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75F82AA9" w14:textId="46649CD9" w:rsidR="00C71BBC" w:rsidRPr="003D09D8" w:rsidRDefault="00C71BBC" w:rsidP="003D09D8">
      <w:pPr>
        <w:pStyle w:val="Title"/>
      </w:pPr>
      <w:r w:rsidRPr="003D09D8">
        <w:t>South Sound Strategy</w:t>
      </w:r>
    </w:p>
    <w:p w14:paraId="10B800D3" w14:textId="77777777" w:rsidR="00F737A6" w:rsidRDefault="003D09D8" w:rsidP="003D09D8">
      <w:pPr>
        <w:ind w:left="432"/>
        <w:rPr>
          <w:color w:val="FF0000"/>
          <w:sz w:val="24"/>
        </w:rPr>
      </w:pPr>
      <w:r w:rsidRPr="003D09D8">
        <w:rPr>
          <w:noProof/>
          <w:color w:val="FF0000"/>
        </w:rPr>
        <w:drawing>
          <wp:anchor distT="0" distB="0" distL="114300" distR="114300" simplePos="0" relativeHeight="251661312" behindDoc="0" locked="0" layoutInCell="1" allowOverlap="1" wp14:anchorId="52159244" wp14:editId="1D6D4C4F">
            <wp:simplePos x="0" y="0"/>
            <wp:positionH relativeFrom="margin">
              <wp:posOffset>2924356</wp:posOffset>
            </wp:positionH>
            <wp:positionV relativeFrom="page">
              <wp:posOffset>5795645</wp:posOffset>
            </wp:positionV>
            <wp:extent cx="2715260" cy="3172460"/>
            <wp:effectExtent l="0" t="0" r="8890" b="8890"/>
            <wp:wrapNone/>
            <wp:docPr id="6" name="Picture 6" descr="S:\Projects\1134_Thurston County ILO 2014-2015\Ar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cts\1134_Thurston County ILO 2014-2015\Art\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5260" cy="317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09D8">
        <w:rPr>
          <w:noProof/>
          <w:color w:val="FF0000"/>
          <w:sz w:val="24"/>
        </w:rPr>
        <mc:AlternateContent>
          <mc:Choice Requires="wps">
            <w:drawing>
              <wp:anchor distT="0" distB="0" distL="114300" distR="114300" simplePos="0" relativeHeight="251658239" behindDoc="0" locked="0" layoutInCell="1" allowOverlap="1" wp14:anchorId="2B70771C" wp14:editId="651BF2F9">
                <wp:simplePos x="0" y="0"/>
                <wp:positionH relativeFrom="margin">
                  <wp:posOffset>-928370</wp:posOffset>
                </wp:positionH>
                <wp:positionV relativeFrom="page">
                  <wp:posOffset>7102524</wp:posOffset>
                </wp:positionV>
                <wp:extent cx="7772400" cy="9144"/>
                <wp:effectExtent l="0" t="19050" r="38100" b="48260"/>
                <wp:wrapNone/>
                <wp:docPr id="7" name="Straight Connector 7"/>
                <wp:cNvGraphicFramePr/>
                <a:graphic xmlns:a="http://schemas.openxmlformats.org/drawingml/2006/main">
                  <a:graphicData uri="http://schemas.microsoft.com/office/word/2010/wordprocessingShape">
                    <wps:wsp>
                      <wps:cNvCnPr/>
                      <wps:spPr>
                        <a:xfrm>
                          <a:off x="0" y="0"/>
                          <a:ext cx="7772400" cy="9144"/>
                        </a:xfrm>
                        <a:prstGeom prst="line">
                          <a:avLst/>
                        </a:prstGeom>
                        <a:ln w="57150">
                          <a:solidFill>
                            <a:srgbClr val="9ECB7F"/>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B1ADC" id="Straight Connector 7" o:spid="_x0000_s1026" style="position:absolute;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73.1pt,559.25pt" to="538.9pt,5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" strokecolor="#9ecb7f" strokeweight="4.5pt">
                <v:stroke joinstyle="miter"/>
                <w10:wrap anchorx="margin" anchory="page"/>
              </v:line>
            </w:pict>
          </mc:Fallback>
        </mc:AlternateContent>
      </w:r>
      <w:r w:rsidR="00EF68E0" w:rsidRPr="003D09D8">
        <w:rPr>
          <w:color w:val="FF0000"/>
          <w:sz w:val="24"/>
        </w:rPr>
        <w:t xml:space="preserve">Draft </w:t>
      </w:r>
      <w:r w:rsidR="007D14E0" w:rsidRPr="003D09D8">
        <w:rPr>
          <w:color w:val="FF0000"/>
          <w:sz w:val="24"/>
        </w:rPr>
        <w:t>9</w:t>
      </w:r>
      <w:r w:rsidR="00EF68E0" w:rsidRPr="003D09D8">
        <w:rPr>
          <w:color w:val="FF0000"/>
          <w:sz w:val="24"/>
        </w:rPr>
        <w:t>-</w:t>
      </w:r>
      <w:r w:rsidR="00DD1027" w:rsidRPr="003D09D8">
        <w:rPr>
          <w:color w:val="FF0000"/>
          <w:sz w:val="24"/>
        </w:rPr>
        <w:t>30</w:t>
      </w:r>
      <w:r w:rsidR="00C71BBC" w:rsidRPr="003D09D8">
        <w:rPr>
          <w:color w:val="FF0000"/>
          <w:sz w:val="24"/>
        </w:rPr>
        <w:t>-16</w:t>
      </w:r>
    </w:p>
    <w:p w14:paraId="6F02DB59" w14:textId="77777777" w:rsidR="00F737A6" w:rsidRDefault="00F737A6">
      <w:pPr>
        <w:spacing w:line="259" w:lineRule="auto"/>
        <w:rPr>
          <w:color w:val="FF0000"/>
          <w:sz w:val="24"/>
        </w:rPr>
      </w:pPr>
      <w:r>
        <w:rPr>
          <w:color w:val="FF0000"/>
          <w:sz w:val="24"/>
        </w:rPr>
        <w:br w:type="page"/>
      </w:r>
    </w:p>
    <w:p w14:paraId="5BA5CCBB" w14:textId="77777777" w:rsidR="00F737A6" w:rsidRPr="00F737A6" w:rsidRDefault="00F737A6" w:rsidP="00F737A6">
      <w:pPr>
        <w:rPr>
          <w:rFonts w:asciiTheme="majorHAnsi" w:hAnsiTheme="majorHAnsi" w:cstheme="majorHAnsi"/>
          <w:color w:val="2B5A8E"/>
          <w:sz w:val="32"/>
        </w:rPr>
      </w:pPr>
      <w:r w:rsidRPr="00F737A6">
        <w:rPr>
          <w:rFonts w:asciiTheme="majorHAnsi" w:hAnsiTheme="majorHAnsi" w:cstheme="majorHAnsi"/>
          <w:color w:val="2B5A8E"/>
          <w:sz w:val="32"/>
        </w:rPr>
        <w:lastRenderedPageBreak/>
        <w:t>Contents</w:t>
      </w:r>
    </w:p>
    <w:p w14:paraId="261D8F51" w14:textId="77777777" w:rsidR="001F6258" w:rsidRDefault="00F737A6">
      <w:pPr>
        <w:pStyle w:val="TOC1"/>
        <w:rPr>
          <w:b w:val="0"/>
          <w:sz w:val="22"/>
          <w:szCs w:val="22"/>
        </w:rPr>
      </w:pPr>
      <w:r w:rsidRPr="00F737A6">
        <w:fldChar w:fldCharType="begin"/>
      </w:r>
      <w:r w:rsidRPr="00F737A6">
        <w:instrText xml:space="preserve"> TOC \o "1-2" \u </w:instrText>
      </w:r>
      <w:r w:rsidRPr="00F737A6">
        <w:fldChar w:fldCharType="separate"/>
      </w:r>
      <w:r w:rsidR="001F6258">
        <w:t>I.</w:t>
      </w:r>
      <w:r w:rsidR="001F6258">
        <w:rPr>
          <w:b w:val="0"/>
          <w:sz w:val="22"/>
          <w:szCs w:val="22"/>
        </w:rPr>
        <w:tab/>
      </w:r>
      <w:r w:rsidR="001F6258">
        <w:t>Executive Summary</w:t>
      </w:r>
      <w:r w:rsidR="001F6258">
        <w:tab/>
      </w:r>
      <w:r w:rsidR="001F6258">
        <w:fldChar w:fldCharType="begin"/>
      </w:r>
      <w:r w:rsidR="001F6258">
        <w:instrText xml:space="preserve"> PAGEREF _Toc462999992 \h </w:instrText>
      </w:r>
      <w:r w:rsidR="001F6258">
        <w:fldChar w:fldCharType="separate"/>
      </w:r>
      <w:r w:rsidR="001F6258">
        <w:t>1</w:t>
      </w:r>
      <w:r w:rsidR="001F6258">
        <w:fldChar w:fldCharType="end"/>
      </w:r>
    </w:p>
    <w:p w14:paraId="570FE194" w14:textId="77777777" w:rsidR="001F6258" w:rsidRDefault="001F6258">
      <w:pPr>
        <w:pStyle w:val="TOC1"/>
        <w:rPr>
          <w:b w:val="0"/>
          <w:sz w:val="22"/>
          <w:szCs w:val="22"/>
        </w:rPr>
      </w:pPr>
      <w:r>
        <w:t>II.</w:t>
      </w:r>
      <w:r>
        <w:rPr>
          <w:b w:val="0"/>
          <w:sz w:val="22"/>
          <w:szCs w:val="22"/>
        </w:rPr>
        <w:tab/>
      </w:r>
      <w:r>
        <w:t>Introduction</w:t>
      </w:r>
      <w:r>
        <w:tab/>
      </w:r>
      <w:r>
        <w:fldChar w:fldCharType="begin"/>
      </w:r>
      <w:r>
        <w:instrText xml:space="preserve"> PAGEREF _Toc462999993 \h </w:instrText>
      </w:r>
      <w:r>
        <w:fldChar w:fldCharType="separate"/>
      </w:r>
      <w:r>
        <w:t>2</w:t>
      </w:r>
      <w:r>
        <w:fldChar w:fldCharType="end"/>
      </w:r>
    </w:p>
    <w:p w14:paraId="174DCBBA" w14:textId="77777777" w:rsidR="001F6258" w:rsidRDefault="001F6258">
      <w:pPr>
        <w:pStyle w:val="TOC2"/>
        <w:rPr>
          <w:sz w:val="22"/>
          <w:szCs w:val="22"/>
        </w:rPr>
      </w:pPr>
      <w:r>
        <w:t>Vision for the South Sound Strategy</w:t>
      </w:r>
      <w:r>
        <w:tab/>
      </w:r>
      <w:r>
        <w:fldChar w:fldCharType="begin"/>
      </w:r>
      <w:r>
        <w:instrText xml:space="preserve"> PAGEREF _Toc462999994 \h </w:instrText>
      </w:r>
      <w:r>
        <w:fldChar w:fldCharType="separate"/>
      </w:r>
      <w:r>
        <w:t>2</w:t>
      </w:r>
      <w:r>
        <w:fldChar w:fldCharType="end"/>
      </w:r>
    </w:p>
    <w:p w14:paraId="1E8D53B2" w14:textId="77777777" w:rsidR="001F6258" w:rsidRDefault="001F6258">
      <w:pPr>
        <w:pStyle w:val="TOC2"/>
        <w:rPr>
          <w:sz w:val="22"/>
          <w:szCs w:val="22"/>
        </w:rPr>
      </w:pPr>
      <w:r>
        <w:t>Purpose of the South Sound Strategy</w:t>
      </w:r>
      <w:r>
        <w:tab/>
      </w:r>
      <w:r>
        <w:fldChar w:fldCharType="begin"/>
      </w:r>
      <w:r>
        <w:instrText xml:space="preserve"> PAGEREF _Toc462999995 \h </w:instrText>
      </w:r>
      <w:r>
        <w:fldChar w:fldCharType="separate"/>
      </w:r>
      <w:r>
        <w:t>2</w:t>
      </w:r>
      <w:r>
        <w:fldChar w:fldCharType="end"/>
      </w:r>
    </w:p>
    <w:p w14:paraId="2ED0A530" w14:textId="77777777" w:rsidR="001F6258" w:rsidRDefault="001F6258">
      <w:pPr>
        <w:pStyle w:val="TOC2"/>
        <w:rPr>
          <w:sz w:val="22"/>
          <w:szCs w:val="22"/>
        </w:rPr>
      </w:pPr>
      <w:r>
        <w:t>South Puget Sound Overview</w:t>
      </w:r>
      <w:r>
        <w:tab/>
      </w:r>
      <w:r>
        <w:fldChar w:fldCharType="begin"/>
      </w:r>
      <w:r>
        <w:instrText xml:space="preserve"> PAGEREF _Toc462999996 \h </w:instrText>
      </w:r>
      <w:r>
        <w:fldChar w:fldCharType="separate"/>
      </w:r>
      <w:r>
        <w:t>2</w:t>
      </w:r>
      <w:r>
        <w:fldChar w:fldCharType="end"/>
      </w:r>
    </w:p>
    <w:p w14:paraId="155DEDE5" w14:textId="77777777" w:rsidR="001F6258" w:rsidRDefault="001F6258">
      <w:pPr>
        <w:pStyle w:val="TOC2"/>
        <w:rPr>
          <w:sz w:val="22"/>
          <w:szCs w:val="22"/>
        </w:rPr>
      </w:pPr>
      <w:r>
        <w:t>South Puget Sound Assessment Units</w:t>
      </w:r>
      <w:r>
        <w:tab/>
      </w:r>
      <w:r>
        <w:fldChar w:fldCharType="begin"/>
      </w:r>
      <w:r>
        <w:instrText xml:space="preserve"> PAGEREF _Toc462999997 \h </w:instrText>
      </w:r>
      <w:r>
        <w:fldChar w:fldCharType="separate"/>
      </w:r>
      <w:r>
        <w:t>5</w:t>
      </w:r>
      <w:r>
        <w:fldChar w:fldCharType="end"/>
      </w:r>
    </w:p>
    <w:p w14:paraId="4F7C1A4B" w14:textId="77777777" w:rsidR="001F6258" w:rsidRDefault="001F6258">
      <w:pPr>
        <w:pStyle w:val="TOC2"/>
        <w:rPr>
          <w:sz w:val="22"/>
          <w:szCs w:val="22"/>
        </w:rPr>
      </w:pPr>
      <w:r w:rsidRPr="00306763">
        <w:rPr>
          <w:rFonts w:eastAsia="Arial"/>
        </w:rPr>
        <w:t>Relationship to Existing Salmon Recovery Plans</w:t>
      </w:r>
      <w:r>
        <w:tab/>
      </w:r>
      <w:r>
        <w:fldChar w:fldCharType="begin"/>
      </w:r>
      <w:r>
        <w:instrText xml:space="preserve"> PAGEREF _Toc462999998 \h </w:instrText>
      </w:r>
      <w:r>
        <w:fldChar w:fldCharType="separate"/>
      </w:r>
      <w:r>
        <w:t>7</w:t>
      </w:r>
      <w:r>
        <w:fldChar w:fldCharType="end"/>
      </w:r>
    </w:p>
    <w:p w14:paraId="6709A09C" w14:textId="77777777" w:rsidR="001F6258" w:rsidRDefault="001F6258">
      <w:pPr>
        <w:pStyle w:val="TOC1"/>
        <w:rPr>
          <w:b w:val="0"/>
          <w:sz w:val="22"/>
          <w:szCs w:val="22"/>
        </w:rPr>
      </w:pPr>
      <w:r>
        <w:t>III.</w:t>
      </w:r>
      <w:r>
        <w:rPr>
          <w:b w:val="0"/>
          <w:sz w:val="22"/>
          <w:szCs w:val="22"/>
        </w:rPr>
        <w:tab/>
      </w:r>
      <w:r>
        <w:t>South Sound Focus Areas</w:t>
      </w:r>
      <w:r>
        <w:tab/>
      </w:r>
      <w:r>
        <w:fldChar w:fldCharType="begin"/>
      </w:r>
      <w:r>
        <w:instrText xml:space="preserve"> PAGEREF _Toc462999999 \h </w:instrText>
      </w:r>
      <w:r>
        <w:fldChar w:fldCharType="separate"/>
      </w:r>
      <w:r>
        <w:t>9</w:t>
      </w:r>
      <w:r>
        <w:fldChar w:fldCharType="end"/>
      </w:r>
    </w:p>
    <w:p w14:paraId="77637A0D" w14:textId="77777777" w:rsidR="001F6258" w:rsidRDefault="001F6258">
      <w:pPr>
        <w:pStyle w:val="TOC1"/>
        <w:rPr>
          <w:b w:val="0"/>
          <w:sz w:val="22"/>
          <w:szCs w:val="22"/>
        </w:rPr>
      </w:pPr>
      <w:r>
        <w:t>IV.</w:t>
      </w:r>
      <w:r>
        <w:rPr>
          <w:b w:val="0"/>
          <w:sz w:val="22"/>
          <w:szCs w:val="22"/>
        </w:rPr>
        <w:tab/>
      </w:r>
      <w:r>
        <w:t>South Sound Pressures</w:t>
      </w:r>
      <w:r>
        <w:tab/>
      </w:r>
      <w:r>
        <w:fldChar w:fldCharType="begin"/>
      </w:r>
      <w:r>
        <w:instrText xml:space="preserve"> PAGEREF _Toc463000000 \h </w:instrText>
      </w:r>
      <w:r>
        <w:fldChar w:fldCharType="separate"/>
      </w:r>
      <w:r>
        <w:t>11</w:t>
      </w:r>
      <w:r>
        <w:fldChar w:fldCharType="end"/>
      </w:r>
    </w:p>
    <w:p w14:paraId="3E4E4ED1" w14:textId="77777777" w:rsidR="001F6258" w:rsidRDefault="001F6258">
      <w:pPr>
        <w:pStyle w:val="TOC1"/>
        <w:rPr>
          <w:b w:val="0"/>
          <w:sz w:val="22"/>
          <w:szCs w:val="22"/>
        </w:rPr>
      </w:pPr>
      <w:r>
        <w:t>V.</w:t>
      </w:r>
      <w:r>
        <w:rPr>
          <w:b w:val="0"/>
          <w:sz w:val="22"/>
          <w:szCs w:val="22"/>
        </w:rPr>
        <w:tab/>
      </w:r>
      <w:r>
        <w:t>Target Setting &amp; Targets</w:t>
      </w:r>
      <w:r>
        <w:tab/>
      </w:r>
      <w:r>
        <w:fldChar w:fldCharType="begin"/>
      </w:r>
      <w:r>
        <w:instrText xml:space="preserve"> PAGEREF _Toc463000001 \h </w:instrText>
      </w:r>
      <w:r>
        <w:fldChar w:fldCharType="separate"/>
      </w:r>
      <w:r>
        <w:t>14</w:t>
      </w:r>
      <w:r>
        <w:fldChar w:fldCharType="end"/>
      </w:r>
    </w:p>
    <w:p w14:paraId="5D3278C6" w14:textId="77777777" w:rsidR="001F6258" w:rsidRDefault="001F6258">
      <w:pPr>
        <w:pStyle w:val="TOC1"/>
        <w:rPr>
          <w:b w:val="0"/>
          <w:sz w:val="22"/>
          <w:szCs w:val="22"/>
        </w:rPr>
      </w:pPr>
      <w:r>
        <w:t>VI.</w:t>
      </w:r>
      <w:r>
        <w:rPr>
          <w:b w:val="0"/>
          <w:sz w:val="22"/>
          <w:szCs w:val="22"/>
        </w:rPr>
        <w:tab/>
      </w:r>
      <w:r>
        <w:t>Protection and Restoration of Prairies and Oak  Woodlands</w:t>
      </w:r>
      <w:r>
        <w:tab/>
      </w:r>
      <w:r>
        <w:fldChar w:fldCharType="begin"/>
      </w:r>
      <w:r>
        <w:instrText xml:space="preserve"> PAGEREF _Toc463000002 \h </w:instrText>
      </w:r>
      <w:r>
        <w:fldChar w:fldCharType="separate"/>
      </w:r>
      <w:r>
        <w:t>21</w:t>
      </w:r>
      <w:r>
        <w:fldChar w:fldCharType="end"/>
      </w:r>
    </w:p>
    <w:p w14:paraId="74501D64" w14:textId="77777777" w:rsidR="001F6258" w:rsidRDefault="001F6258">
      <w:pPr>
        <w:pStyle w:val="TOC2"/>
        <w:rPr>
          <w:sz w:val="22"/>
          <w:szCs w:val="22"/>
        </w:rPr>
      </w:pPr>
      <w:r>
        <w:t>Background</w:t>
      </w:r>
      <w:r>
        <w:tab/>
      </w:r>
      <w:r>
        <w:fldChar w:fldCharType="begin"/>
      </w:r>
      <w:r>
        <w:instrText xml:space="preserve"> PAGEREF _Toc463000003 \h </w:instrText>
      </w:r>
      <w:r>
        <w:fldChar w:fldCharType="separate"/>
      </w:r>
      <w:r>
        <w:t>21</w:t>
      </w:r>
      <w:r>
        <w:fldChar w:fldCharType="end"/>
      </w:r>
    </w:p>
    <w:p w14:paraId="408480E3" w14:textId="77777777" w:rsidR="001F6258" w:rsidRDefault="001F6258">
      <w:pPr>
        <w:pStyle w:val="TOC2"/>
        <w:rPr>
          <w:sz w:val="22"/>
          <w:szCs w:val="22"/>
        </w:rPr>
      </w:pPr>
      <w:r>
        <w:t>Baseline and Status</w:t>
      </w:r>
      <w:r>
        <w:tab/>
      </w:r>
      <w:r>
        <w:fldChar w:fldCharType="begin"/>
      </w:r>
      <w:r>
        <w:instrText xml:space="preserve"> PAGEREF _Toc463000004 \h </w:instrText>
      </w:r>
      <w:r>
        <w:fldChar w:fldCharType="separate"/>
      </w:r>
      <w:r>
        <w:t>21</w:t>
      </w:r>
      <w:r>
        <w:fldChar w:fldCharType="end"/>
      </w:r>
    </w:p>
    <w:p w14:paraId="36514C2C" w14:textId="77777777" w:rsidR="001F6258" w:rsidRDefault="001F6258">
      <w:pPr>
        <w:pStyle w:val="TOC2"/>
        <w:rPr>
          <w:sz w:val="22"/>
          <w:szCs w:val="22"/>
        </w:rPr>
      </w:pPr>
      <w:r>
        <w:t>Strategies, Existing Programs, and Actions</w:t>
      </w:r>
      <w:r>
        <w:tab/>
      </w:r>
      <w:r>
        <w:fldChar w:fldCharType="begin"/>
      </w:r>
      <w:r>
        <w:instrText xml:space="preserve"> PAGEREF _Toc463000005 \h </w:instrText>
      </w:r>
      <w:r>
        <w:fldChar w:fldCharType="separate"/>
      </w:r>
      <w:r>
        <w:t>23</w:t>
      </w:r>
      <w:r>
        <w:fldChar w:fldCharType="end"/>
      </w:r>
    </w:p>
    <w:p w14:paraId="67E4074D" w14:textId="77777777" w:rsidR="001F6258" w:rsidRDefault="001F6258">
      <w:pPr>
        <w:pStyle w:val="TOC2"/>
        <w:rPr>
          <w:sz w:val="22"/>
          <w:szCs w:val="22"/>
        </w:rPr>
      </w:pPr>
      <w:r>
        <w:t>Contribution to PSP Vital Signs</w:t>
      </w:r>
      <w:r>
        <w:tab/>
      </w:r>
      <w:r>
        <w:fldChar w:fldCharType="begin"/>
      </w:r>
      <w:r>
        <w:instrText xml:space="preserve"> PAGEREF _Toc463000006 \h </w:instrText>
      </w:r>
      <w:r>
        <w:fldChar w:fldCharType="separate"/>
      </w:r>
      <w:r>
        <w:t>26</w:t>
      </w:r>
      <w:r>
        <w:fldChar w:fldCharType="end"/>
      </w:r>
    </w:p>
    <w:p w14:paraId="31F91494" w14:textId="77777777" w:rsidR="001F6258" w:rsidRDefault="001F6258">
      <w:pPr>
        <w:pStyle w:val="TOC1"/>
        <w:rPr>
          <w:b w:val="0"/>
          <w:sz w:val="22"/>
          <w:szCs w:val="22"/>
        </w:rPr>
      </w:pPr>
      <w:r w:rsidRPr="00306763">
        <w:rPr>
          <w:rFonts w:ascii="Calibri" w:eastAsia="Calibri" w:hAnsi="Calibri" w:cs="Calibri"/>
        </w:rPr>
        <w:t>VII.</w:t>
      </w:r>
      <w:r>
        <w:rPr>
          <w:b w:val="0"/>
          <w:sz w:val="22"/>
          <w:szCs w:val="22"/>
        </w:rPr>
        <w:tab/>
      </w:r>
      <w:r>
        <w:t>Forests and Freshwater Habitats</w:t>
      </w:r>
      <w:r>
        <w:tab/>
      </w:r>
      <w:r>
        <w:fldChar w:fldCharType="begin"/>
      </w:r>
      <w:r>
        <w:instrText xml:space="preserve"> PAGEREF _Toc463000007 \h </w:instrText>
      </w:r>
      <w:r>
        <w:fldChar w:fldCharType="separate"/>
      </w:r>
      <w:r>
        <w:t>27</w:t>
      </w:r>
      <w:r>
        <w:fldChar w:fldCharType="end"/>
      </w:r>
    </w:p>
    <w:p w14:paraId="3B97320E" w14:textId="77777777" w:rsidR="001F6258" w:rsidRDefault="001F6258">
      <w:pPr>
        <w:pStyle w:val="TOC2"/>
        <w:rPr>
          <w:sz w:val="22"/>
          <w:szCs w:val="22"/>
        </w:rPr>
      </w:pPr>
      <w:r w:rsidRPr="00306763">
        <w:rPr>
          <w:rFonts w:eastAsia="Calibri"/>
        </w:rPr>
        <w:t>Background</w:t>
      </w:r>
      <w:r>
        <w:tab/>
      </w:r>
      <w:r>
        <w:fldChar w:fldCharType="begin"/>
      </w:r>
      <w:r>
        <w:instrText xml:space="preserve"> PAGEREF _Toc463000008 \h </w:instrText>
      </w:r>
      <w:r>
        <w:fldChar w:fldCharType="separate"/>
      </w:r>
      <w:r>
        <w:t>27</w:t>
      </w:r>
      <w:r>
        <w:fldChar w:fldCharType="end"/>
      </w:r>
    </w:p>
    <w:p w14:paraId="32681715" w14:textId="77777777" w:rsidR="001F6258" w:rsidRDefault="001F6258">
      <w:pPr>
        <w:pStyle w:val="TOC2"/>
        <w:rPr>
          <w:sz w:val="22"/>
          <w:szCs w:val="22"/>
        </w:rPr>
      </w:pPr>
      <w:r>
        <w:t>Baseline and Status</w:t>
      </w:r>
      <w:r>
        <w:tab/>
      </w:r>
      <w:r>
        <w:fldChar w:fldCharType="begin"/>
      </w:r>
      <w:r>
        <w:instrText xml:space="preserve"> PAGEREF _Toc463000009 \h </w:instrText>
      </w:r>
      <w:r>
        <w:fldChar w:fldCharType="separate"/>
      </w:r>
      <w:r>
        <w:t>27</w:t>
      </w:r>
      <w:r>
        <w:fldChar w:fldCharType="end"/>
      </w:r>
    </w:p>
    <w:p w14:paraId="5E4A4BDB" w14:textId="77777777" w:rsidR="001F6258" w:rsidRDefault="001F6258">
      <w:pPr>
        <w:pStyle w:val="TOC2"/>
        <w:rPr>
          <w:sz w:val="22"/>
          <w:szCs w:val="22"/>
        </w:rPr>
      </w:pPr>
      <w:r>
        <w:t>Strategies, Existing Programs, and Actions</w:t>
      </w:r>
      <w:r>
        <w:tab/>
      </w:r>
      <w:r>
        <w:fldChar w:fldCharType="begin"/>
      </w:r>
      <w:r>
        <w:instrText xml:space="preserve"> PAGEREF _Toc463000010 \h </w:instrText>
      </w:r>
      <w:r>
        <w:fldChar w:fldCharType="separate"/>
      </w:r>
      <w:r>
        <w:t>40</w:t>
      </w:r>
      <w:r>
        <w:fldChar w:fldCharType="end"/>
      </w:r>
    </w:p>
    <w:p w14:paraId="634CF87B" w14:textId="77777777" w:rsidR="001F6258" w:rsidRDefault="001F6258">
      <w:pPr>
        <w:pStyle w:val="TOC2"/>
        <w:rPr>
          <w:sz w:val="22"/>
          <w:szCs w:val="22"/>
        </w:rPr>
      </w:pPr>
      <w:r>
        <w:t>Contribution to PSP Vital Signs</w:t>
      </w:r>
      <w:r>
        <w:tab/>
      </w:r>
      <w:r>
        <w:fldChar w:fldCharType="begin"/>
      </w:r>
      <w:r>
        <w:instrText xml:space="preserve"> PAGEREF _Toc463000011 \h </w:instrText>
      </w:r>
      <w:r>
        <w:fldChar w:fldCharType="separate"/>
      </w:r>
      <w:r>
        <w:t>41</w:t>
      </w:r>
      <w:r>
        <w:fldChar w:fldCharType="end"/>
      </w:r>
    </w:p>
    <w:p w14:paraId="1AE5846A" w14:textId="77777777" w:rsidR="001F6258" w:rsidRDefault="001F6258">
      <w:pPr>
        <w:pStyle w:val="TOC1"/>
        <w:rPr>
          <w:b w:val="0"/>
          <w:sz w:val="22"/>
          <w:szCs w:val="22"/>
        </w:rPr>
      </w:pPr>
      <w:r>
        <w:t>VIII.</w:t>
      </w:r>
      <w:r>
        <w:rPr>
          <w:b w:val="0"/>
          <w:sz w:val="22"/>
          <w:szCs w:val="22"/>
        </w:rPr>
        <w:tab/>
      </w:r>
      <w:r>
        <w:t>Marine Nearshore Habitat</w:t>
      </w:r>
      <w:r>
        <w:tab/>
      </w:r>
      <w:r>
        <w:fldChar w:fldCharType="begin"/>
      </w:r>
      <w:r>
        <w:instrText xml:space="preserve"> PAGEREF _Toc463000012 \h </w:instrText>
      </w:r>
      <w:r>
        <w:fldChar w:fldCharType="separate"/>
      </w:r>
      <w:r>
        <w:t>42</w:t>
      </w:r>
      <w:r>
        <w:fldChar w:fldCharType="end"/>
      </w:r>
    </w:p>
    <w:p w14:paraId="7215A867" w14:textId="77777777" w:rsidR="001F6258" w:rsidRDefault="001F6258">
      <w:pPr>
        <w:pStyle w:val="TOC2"/>
        <w:rPr>
          <w:sz w:val="22"/>
          <w:szCs w:val="22"/>
        </w:rPr>
      </w:pPr>
      <w:r w:rsidRPr="00306763">
        <w:rPr>
          <w:rFonts w:eastAsia="Calibri"/>
        </w:rPr>
        <w:t>Background</w:t>
      </w:r>
      <w:r>
        <w:tab/>
      </w:r>
      <w:r>
        <w:fldChar w:fldCharType="begin"/>
      </w:r>
      <w:r>
        <w:instrText xml:space="preserve"> PAGEREF _Toc463000013 \h </w:instrText>
      </w:r>
      <w:r>
        <w:fldChar w:fldCharType="separate"/>
      </w:r>
      <w:r>
        <w:t>42</w:t>
      </w:r>
      <w:r>
        <w:fldChar w:fldCharType="end"/>
      </w:r>
    </w:p>
    <w:p w14:paraId="43EA65B6" w14:textId="77777777" w:rsidR="001F6258" w:rsidRDefault="001F6258">
      <w:pPr>
        <w:pStyle w:val="TOC2"/>
        <w:rPr>
          <w:sz w:val="22"/>
          <w:szCs w:val="22"/>
        </w:rPr>
      </w:pPr>
      <w:r>
        <w:t>Baseline and Status</w:t>
      </w:r>
      <w:r>
        <w:tab/>
      </w:r>
      <w:r>
        <w:fldChar w:fldCharType="begin"/>
      </w:r>
      <w:r>
        <w:instrText xml:space="preserve"> PAGEREF _Toc463000014 \h </w:instrText>
      </w:r>
      <w:r>
        <w:fldChar w:fldCharType="separate"/>
      </w:r>
      <w:r>
        <w:t>42</w:t>
      </w:r>
      <w:r>
        <w:fldChar w:fldCharType="end"/>
      </w:r>
    </w:p>
    <w:p w14:paraId="124CDF58" w14:textId="77777777" w:rsidR="001F6258" w:rsidRDefault="001F6258">
      <w:pPr>
        <w:pStyle w:val="TOC2"/>
        <w:rPr>
          <w:sz w:val="22"/>
          <w:szCs w:val="22"/>
        </w:rPr>
      </w:pPr>
      <w:r>
        <w:t>Strategies, Existing Programs, and Actions</w:t>
      </w:r>
      <w:r>
        <w:tab/>
      </w:r>
      <w:r>
        <w:fldChar w:fldCharType="begin"/>
      </w:r>
      <w:r>
        <w:instrText xml:space="preserve"> PAGEREF _Toc463000015 \h </w:instrText>
      </w:r>
      <w:r>
        <w:fldChar w:fldCharType="separate"/>
      </w:r>
      <w:r>
        <w:t>67</w:t>
      </w:r>
      <w:r>
        <w:fldChar w:fldCharType="end"/>
      </w:r>
    </w:p>
    <w:p w14:paraId="2A20FFD9" w14:textId="77777777" w:rsidR="001F6258" w:rsidRDefault="001F6258">
      <w:pPr>
        <w:pStyle w:val="TOC2"/>
        <w:rPr>
          <w:sz w:val="22"/>
          <w:szCs w:val="22"/>
        </w:rPr>
      </w:pPr>
      <w:r>
        <w:t>Contribution to PSP Vital Signs</w:t>
      </w:r>
      <w:r>
        <w:tab/>
      </w:r>
      <w:r>
        <w:fldChar w:fldCharType="begin"/>
      </w:r>
      <w:r>
        <w:instrText xml:space="preserve"> PAGEREF _Toc463000016 \h </w:instrText>
      </w:r>
      <w:r>
        <w:fldChar w:fldCharType="separate"/>
      </w:r>
      <w:r>
        <w:t>68</w:t>
      </w:r>
      <w:r>
        <w:fldChar w:fldCharType="end"/>
      </w:r>
    </w:p>
    <w:p w14:paraId="4F03E93E" w14:textId="77777777" w:rsidR="001F6258" w:rsidRDefault="001F6258">
      <w:pPr>
        <w:pStyle w:val="TOC1"/>
        <w:rPr>
          <w:b w:val="0"/>
          <w:sz w:val="22"/>
          <w:szCs w:val="22"/>
        </w:rPr>
      </w:pPr>
      <w:r>
        <w:t>IX.</w:t>
      </w:r>
      <w:r>
        <w:rPr>
          <w:b w:val="0"/>
          <w:sz w:val="22"/>
          <w:szCs w:val="22"/>
        </w:rPr>
        <w:tab/>
      </w:r>
      <w:r>
        <w:t>Water Quality</w:t>
      </w:r>
      <w:r>
        <w:tab/>
      </w:r>
      <w:r>
        <w:fldChar w:fldCharType="begin"/>
      </w:r>
      <w:r>
        <w:instrText xml:space="preserve"> PAGEREF _Toc463000017 \h </w:instrText>
      </w:r>
      <w:r>
        <w:fldChar w:fldCharType="separate"/>
      </w:r>
      <w:r>
        <w:t>69</w:t>
      </w:r>
      <w:r>
        <w:fldChar w:fldCharType="end"/>
      </w:r>
    </w:p>
    <w:p w14:paraId="6417DF51" w14:textId="77777777" w:rsidR="001F6258" w:rsidRDefault="001F6258">
      <w:pPr>
        <w:pStyle w:val="TOC2"/>
        <w:rPr>
          <w:sz w:val="22"/>
          <w:szCs w:val="22"/>
        </w:rPr>
      </w:pPr>
      <w:r>
        <w:t>Background</w:t>
      </w:r>
      <w:r>
        <w:tab/>
      </w:r>
      <w:r>
        <w:fldChar w:fldCharType="begin"/>
      </w:r>
      <w:r>
        <w:instrText xml:space="preserve"> PAGEREF _Toc463000018 \h </w:instrText>
      </w:r>
      <w:r>
        <w:fldChar w:fldCharType="separate"/>
      </w:r>
      <w:r>
        <w:t>69</w:t>
      </w:r>
      <w:r>
        <w:fldChar w:fldCharType="end"/>
      </w:r>
    </w:p>
    <w:p w14:paraId="02DF0092" w14:textId="77777777" w:rsidR="001F6258" w:rsidRDefault="001F6258">
      <w:pPr>
        <w:pStyle w:val="TOC2"/>
        <w:rPr>
          <w:sz w:val="22"/>
          <w:szCs w:val="22"/>
        </w:rPr>
      </w:pPr>
      <w:r>
        <w:t>Freshwater Water Quality Baseline and Status</w:t>
      </w:r>
      <w:r>
        <w:tab/>
      </w:r>
      <w:r>
        <w:fldChar w:fldCharType="begin"/>
      </w:r>
      <w:r>
        <w:instrText xml:space="preserve"> PAGEREF _Toc463000019 \h </w:instrText>
      </w:r>
      <w:r>
        <w:fldChar w:fldCharType="separate"/>
      </w:r>
      <w:r>
        <w:t>69</w:t>
      </w:r>
      <w:r>
        <w:fldChar w:fldCharType="end"/>
      </w:r>
    </w:p>
    <w:p w14:paraId="402581DC" w14:textId="77777777" w:rsidR="001F6258" w:rsidRDefault="001F6258">
      <w:pPr>
        <w:pStyle w:val="TOC2"/>
        <w:rPr>
          <w:sz w:val="22"/>
          <w:szCs w:val="22"/>
        </w:rPr>
      </w:pPr>
      <w:r>
        <w:t>Strategies, Existing Programs, and Actions</w:t>
      </w:r>
      <w:r>
        <w:tab/>
      </w:r>
      <w:r>
        <w:fldChar w:fldCharType="begin"/>
      </w:r>
      <w:r>
        <w:instrText xml:space="preserve"> PAGEREF _Toc463000020 \h </w:instrText>
      </w:r>
      <w:r>
        <w:fldChar w:fldCharType="separate"/>
      </w:r>
      <w:r>
        <w:t>73</w:t>
      </w:r>
      <w:r>
        <w:fldChar w:fldCharType="end"/>
      </w:r>
    </w:p>
    <w:p w14:paraId="79F39DD4" w14:textId="77777777" w:rsidR="001F6258" w:rsidRDefault="001F6258">
      <w:pPr>
        <w:pStyle w:val="TOC2"/>
        <w:rPr>
          <w:sz w:val="22"/>
          <w:szCs w:val="22"/>
        </w:rPr>
      </w:pPr>
      <w:r>
        <w:t>Marine Water Quality Baseline and Status</w:t>
      </w:r>
      <w:r>
        <w:tab/>
      </w:r>
      <w:r>
        <w:fldChar w:fldCharType="begin"/>
      </w:r>
      <w:r>
        <w:instrText xml:space="preserve"> PAGEREF _Toc463000021 \h </w:instrText>
      </w:r>
      <w:r>
        <w:fldChar w:fldCharType="separate"/>
      </w:r>
      <w:r>
        <w:t>75</w:t>
      </w:r>
      <w:r>
        <w:fldChar w:fldCharType="end"/>
      </w:r>
    </w:p>
    <w:p w14:paraId="11FAB4BF" w14:textId="77777777" w:rsidR="001F6258" w:rsidRDefault="001F6258">
      <w:pPr>
        <w:pStyle w:val="TOC2"/>
        <w:rPr>
          <w:sz w:val="22"/>
          <w:szCs w:val="22"/>
        </w:rPr>
      </w:pPr>
      <w:r>
        <w:t>Strategies, Existing Programs, and Actions</w:t>
      </w:r>
      <w:r>
        <w:tab/>
      </w:r>
      <w:r>
        <w:fldChar w:fldCharType="begin"/>
      </w:r>
      <w:r>
        <w:instrText xml:space="preserve"> PAGEREF _Toc463000022 \h </w:instrText>
      </w:r>
      <w:r>
        <w:fldChar w:fldCharType="separate"/>
      </w:r>
      <w:r>
        <w:t>76</w:t>
      </w:r>
      <w:r>
        <w:fldChar w:fldCharType="end"/>
      </w:r>
    </w:p>
    <w:p w14:paraId="59F4B80F" w14:textId="77777777" w:rsidR="001F6258" w:rsidRDefault="001F6258">
      <w:pPr>
        <w:pStyle w:val="TOC2"/>
        <w:rPr>
          <w:sz w:val="22"/>
          <w:szCs w:val="22"/>
        </w:rPr>
      </w:pPr>
      <w:r>
        <w:t>Contribution to PSP Vital Signs</w:t>
      </w:r>
      <w:r>
        <w:tab/>
      </w:r>
      <w:r>
        <w:fldChar w:fldCharType="begin"/>
      </w:r>
      <w:r>
        <w:instrText xml:space="preserve"> PAGEREF _Toc463000023 \h </w:instrText>
      </w:r>
      <w:r>
        <w:fldChar w:fldCharType="separate"/>
      </w:r>
      <w:r>
        <w:t>77</w:t>
      </w:r>
      <w:r>
        <w:fldChar w:fldCharType="end"/>
      </w:r>
    </w:p>
    <w:p w14:paraId="1C460BE4" w14:textId="77777777" w:rsidR="001F6258" w:rsidRDefault="001F6258">
      <w:pPr>
        <w:pStyle w:val="TOC1"/>
        <w:rPr>
          <w:b w:val="0"/>
          <w:sz w:val="22"/>
          <w:szCs w:val="22"/>
        </w:rPr>
      </w:pPr>
      <w:r>
        <w:t>X.</w:t>
      </w:r>
      <w:r>
        <w:rPr>
          <w:b w:val="0"/>
          <w:sz w:val="22"/>
          <w:szCs w:val="22"/>
        </w:rPr>
        <w:tab/>
      </w:r>
      <w:r>
        <w:t>Expansion of Healthy, Productive Shellfish Populations and Harvest</w:t>
      </w:r>
      <w:r>
        <w:tab/>
      </w:r>
      <w:r>
        <w:fldChar w:fldCharType="begin"/>
      </w:r>
      <w:r>
        <w:instrText xml:space="preserve"> PAGEREF _Toc463000024 \h </w:instrText>
      </w:r>
      <w:r>
        <w:fldChar w:fldCharType="separate"/>
      </w:r>
      <w:r>
        <w:t>78</w:t>
      </w:r>
      <w:r>
        <w:fldChar w:fldCharType="end"/>
      </w:r>
    </w:p>
    <w:p w14:paraId="4642E7A5" w14:textId="77777777" w:rsidR="001F6258" w:rsidRDefault="001F6258">
      <w:pPr>
        <w:pStyle w:val="TOC2"/>
        <w:rPr>
          <w:sz w:val="22"/>
          <w:szCs w:val="22"/>
        </w:rPr>
      </w:pPr>
      <w:r>
        <w:t>Background</w:t>
      </w:r>
      <w:r>
        <w:tab/>
      </w:r>
      <w:r>
        <w:fldChar w:fldCharType="begin"/>
      </w:r>
      <w:r>
        <w:instrText xml:space="preserve"> PAGEREF _Toc463000025 \h </w:instrText>
      </w:r>
      <w:r>
        <w:fldChar w:fldCharType="separate"/>
      </w:r>
      <w:r>
        <w:t>78</w:t>
      </w:r>
      <w:r>
        <w:fldChar w:fldCharType="end"/>
      </w:r>
    </w:p>
    <w:p w14:paraId="0FBD792A" w14:textId="77777777" w:rsidR="001F6258" w:rsidRDefault="001F6258">
      <w:pPr>
        <w:pStyle w:val="TOC2"/>
        <w:rPr>
          <w:sz w:val="22"/>
          <w:szCs w:val="22"/>
        </w:rPr>
      </w:pPr>
      <w:r>
        <w:t>Baseline &amp; Status</w:t>
      </w:r>
      <w:r>
        <w:tab/>
      </w:r>
      <w:r>
        <w:fldChar w:fldCharType="begin"/>
      </w:r>
      <w:r>
        <w:instrText xml:space="preserve"> PAGEREF _Toc463000026 \h </w:instrText>
      </w:r>
      <w:r>
        <w:fldChar w:fldCharType="separate"/>
      </w:r>
      <w:r>
        <w:t>78</w:t>
      </w:r>
      <w:r>
        <w:fldChar w:fldCharType="end"/>
      </w:r>
    </w:p>
    <w:p w14:paraId="72DDFA06" w14:textId="77777777" w:rsidR="001F6258" w:rsidRDefault="001F6258">
      <w:pPr>
        <w:pStyle w:val="TOC2"/>
        <w:rPr>
          <w:sz w:val="22"/>
          <w:szCs w:val="22"/>
        </w:rPr>
      </w:pPr>
      <w:r>
        <w:t>Strategies, Existing Programs, and Actions</w:t>
      </w:r>
      <w:r>
        <w:tab/>
      </w:r>
      <w:r>
        <w:fldChar w:fldCharType="begin"/>
      </w:r>
      <w:r>
        <w:instrText xml:space="preserve"> PAGEREF _Toc463000027 \h </w:instrText>
      </w:r>
      <w:r>
        <w:fldChar w:fldCharType="separate"/>
      </w:r>
      <w:r>
        <w:t>80</w:t>
      </w:r>
      <w:r>
        <w:fldChar w:fldCharType="end"/>
      </w:r>
    </w:p>
    <w:p w14:paraId="48CDBA1B" w14:textId="77777777" w:rsidR="001F6258" w:rsidRDefault="001F6258">
      <w:pPr>
        <w:pStyle w:val="TOC1"/>
        <w:rPr>
          <w:b w:val="0"/>
          <w:sz w:val="22"/>
          <w:szCs w:val="22"/>
        </w:rPr>
      </w:pPr>
      <w:r>
        <w:t>XI.</w:t>
      </w:r>
      <w:r>
        <w:rPr>
          <w:b w:val="0"/>
          <w:sz w:val="22"/>
          <w:szCs w:val="22"/>
        </w:rPr>
        <w:tab/>
      </w:r>
      <w:r>
        <w:t>Salmon</w:t>
      </w:r>
      <w:r>
        <w:tab/>
      </w:r>
      <w:r>
        <w:fldChar w:fldCharType="begin"/>
      </w:r>
      <w:r>
        <w:instrText xml:space="preserve"> PAGEREF _Toc463000028 \h </w:instrText>
      </w:r>
      <w:r>
        <w:fldChar w:fldCharType="separate"/>
      </w:r>
      <w:r>
        <w:t>84</w:t>
      </w:r>
      <w:r>
        <w:fldChar w:fldCharType="end"/>
      </w:r>
    </w:p>
    <w:p w14:paraId="17697674" w14:textId="77777777" w:rsidR="001F6258" w:rsidRDefault="001F6258">
      <w:pPr>
        <w:pStyle w:val="TOC2"/>
        <w:rPr>
          <w:sz w:val="22"/>
          <w:szCs w:val="22"/>
        </w:rPr>
      </w:pPr>
      <w:r>
        <w:t>Background</w:t>
      </w:r>
      <w:r>
        <w:tab/>
      </w:r>
      <w:r>
        <w:fldChar w:fldCharType="begin"/>
      </w:r>
      <w:r>
        <w:instrText xml:space="preserve"> PAGEREF _Toc463000029 \h </w:instrText>
      </w:r>
      <w:r>
        <w:fldChar w:fldCharType="separate"/>
      </w:r>
      <w:r>
        <w:t>84</w:t>
      </w:r>
      <w:r>
        <w:fldChar w:fldCharType="end"/>
      </w:r>
    </w:p>
    <w:p w14:paraId="43F1EF0C" w14:textId="77777777" w:rsidR="001F6258" w:rsidRDefault="001F6258">
      <w:pPr>
        <w:pStyle w:val="TOC2"/>
        <w:rPr>
          <w:sz w:val="22"/>
          <w:szCs w:val="22"/>
        </w:rPr>
      </w:pPr>
      <w:r>
        <w:t>Baseline and Status</w:t>
      </w:r>
      <w:r>
        <w:tab/>
      </w:r>
      <w:r>
        <w:fldChar w:fldCharType="begin"/>
      </w:r>
      <w:r>
        <w:instrText xml:space="preserve"> PAGEREF _Toc463000030 \h </w:instrText>
      </w:r>
      <w:r>
        <w:fldChar w:fldCharType="separate"/>
      </w:r>
      <w:r>
        <w:t>84</w:t>
      </w:r>
      <w:r>
        <w:fldChar w:fldCharType="end"/>
      </w:r>
    </w:p>
    <w:p w14:paraId="336C6DF6" w14:textId="77777777" w:rsidR="001F6258" w:rsidRDefault="001F6258">
      <w:pPr>
        <w:pStyle w:val="TOC2"/>
        <w:rPr>
          <w:sz w:val="22"/>
          <w:szCs w:val="22"/>
        </w:rPr>
      </w:pPr>
      <w:r>
        <w:t>Strategies, Existing Programs, and Actions</w:t>
      </w:r>
      <w:r>
        <w:tab/>
      </w:r>
      <w:r>
        <w:fldChar w:fldCharType="begin"/>
      </w:r>
      <w:r>
        <w:instrText xml:space="preserve"> PAGEREF _Toc463000031 \h </w:instrText>
      </w:r>
      <w:r>
        <w:fldChar w:fldCharType="separate"/>
      </w:r>
      <w:r>
        <w:t>86</w:t>
      </w:r>
      <w:r>
        <w:fldChar w:fldCharType="end"/>
      </w:r>
    </w:p>
    <w:p w14:paraId="61C33E99" w14:textId="77777777" w:rsidR="001F6258" w:rsidRDefault="001F6258">
      <w:pPr>
        <w:pStyle w:val="TOC1"/>
        <w:rPr>
          <w:b w:val="0"/>
          <w:sz w:val="22"/>
          <w:szCs w:val="22"/>
        </w:rPr>
      </w:pPr>
      <w:r>
        <w:t>XII.</w:t>
      </w:r>
      <w:r>
        <w:rPr>
          <w:b w:val="0"/>
          <w:sz w:val="22"/>
          <w:szCs w:val="22"/>
        </w:rPr>
        <w:tab/>
      </w:r>
      <w:r>
        <w:t>How to Use the South Sound Strategy</w:t>
      </w:r>
      <w:r>
        <w:tab/>
      </w:r>
      <w:r>
        <w:fldChar w:fldCharType="begin"/>
      </w:r>
      <w:r>
        <w:instrText xml:space="preserve"> PAGEREF _Toc463000032 \h </w:instrText>
      </w:r>
      <w:r>
        <w:fldChar w:fldCharType="separate"/>
      </w:r>
      <w:r>
        <w:t>88</w:t>
      </w:r>
      <w:r>
        <w:fldChar w:fldCharType="end"/>
      </w:r>
    </w:p>
    <w:p w14:paraId="1A455152" w14:textId="77777777" w:rsidR="001F6258" w:rsidRDefault="001F6258">
      <w:pPr>
        <w:pStyle w:val="TOC1"/>
        <w:rPr>
          <w:b w:val="0"/>
          <w:sz w:val="22"/>
          <w:szCs w:val="22"/>
        </w:rPr>
      </w:pPr>
      <w:r>
        <w:t>XIII.</w:t>
      </w:r>
      <w:r>
        <w:rPr>
          <w:b w:val="0"/>
          <w:sz w:val="22"/>
          <w:szCs w:val="22"/>
        </w:rPr>
        <w:tab/>
      </w:r>
      <w:r>
        <w:t>Adaptive Management</w:t>
      </w:r>
      <w:r>
        <w:tab/>
      </w:r>
      <w:r>
        <w:fldChar w:fldCharType="begin"/>
      </w:r>
      <w:r>
        <w:instrText xml:space="preserve"> PAGEREF _Toc463000033 \h </w:instrText>
      </w:r>
      <w:r>
        <w:fldChar w:fldCharType="separate"/>
      </w:r>
      <w:r>
        <w:t>90</w:t>
      </w:r>
      <w:r>
        <w:fldChar w:fldCharType="end"/>
      </w:r>
    </w:p>
    <w:p w14:paraId="704D732E" w14:textId="77777777" w:rsidR="001F6258" w:rsidRDefault="001F6258">
      <w:pPr>
        <w:pStyle w:val="TOC2"/>
        <w:rPr>
          <w:sz w:val="22"/>
          <w:szCs w:val="22"/>
        </w:rPr>
      </w:pPr>
      <w:r w:rsidRPr="00306763">
        <w:rPr>
          <w:rFonts w:eastAsia="Calibri"/>
        </w:rPr>
        <w:t>Definition</w:t>
      </w:r>
      <w:r>
        <w:tab/>
      </w:r>
      <w:r>
        <w:fldChar w:fldCharType="begin"/>
      </w:r>
      <w:r>
        <w:instrText xml:space="preserve"> PAGEREF _Toc463000034 \h </w:instrText>
      </w:r>
      <w:r>
        <w:fldChar w:fldCharType="separate"/>
      </w:r>
      <w:r>
        <w:t>90</w:t>
      </w:r>
      <w:r>
        <w:fldChar w:fldCharType="end"/>
      </w:r>
    </w:p>
    <w:p w14:paraId="664894FC" w14:textId="77777777" w:rsidR="001F6258" w:rsidRDefault="001F6258">
      <w:pPr>
        <w:pStyle w:val="TOC2"/>
        <w:rPr>
          <w:sz w:val="22"/>
          <w:szCs w:val="22"/>
        </w:rPr>
      </w:pPr>
      <w:r w:rsidRPr="00306763">
        <w:rPr>
          <w:rFonts w:eastAsia="Calibri"/>
        </w:rPr>
        <w:lastRenderedPageBreak/>
        <w:t>Adaptive Management Strategy</w:t>
      </w:r>
      <w:r>
        <w:tab/>
      </w:r>
      <w:r>
        <w:fldChar w:fldCharType="begin"/>
      </w:r>
      <w:r>
        <w:instrText xml:space="preserve"> PAGEREF _Toc463000035 \h </w:instrText>
      </w:r>
      <w:r>
        <w:fldChar w:fldCharType="separate"/>
      </w:r>
      <w:r>
        <w:t>90</w:t>
      </w:r>
      <w:r>
        <w:fldChar w:fldCharType="end"/>
      </w:r>
    </w:p>
    <w:p w14:paraId="09886955" w14:textId="77777777" w:rsidR="001F6258" w:rsidRDefault="001F6258">
      <w:pPr>
        <w:pStyle w:val="TOC2"/>
        <w:rPr>
          <w:sz w:val="22"/>
          <w:szCs w:val="22"/>
        </w:rPr>
      </w:pPr>
      <w:r w:rsidRPr="00306763">
        <w:rPr>
          <w:rFonts w:eastAsia="Calibri"/>
        </w:rPr>
        <w:t>Decision Process</w:t>
      </w:r>
      <w:r>
        <w:tab/>
      </w:r>
      <w:r>
        <w:fldChar w:fldCharType="begin"/>
      </w:r>
      <w:r>
        <w:instrText xml:space="preserve"> PAGEREF _Toc463000036 \h </w:instrText>
      </w:r>
      <w:r>
        <w:fldChar w:fldCharType="separate"/>
      </w:r>
      <w:r>
        <w:t>91</w:t>
      </w:r>
      <w:r>
        <w:fldChar w:fldCharType="end"/>
      </w:r>
    </w:p>
    <w:p w14:paraId="513D96ED" w14:textId="77777777" w:rsidR="001F6258" w:rsidRDefault="001F6258">
      <w:pPr>
        <w:pStyle w:val="TOC1"/>
        <w:rPr>
          <w:b w:val="0"/>
          <w:sz w:val="22"/>
          <w:szCs w:val="22"/>
        </w:rPr>
      </w:pPr>
      <w:r>
        <w:t>XIV.</w:t>
      </w:r>
      <w:r>
        <w:rPr>
          <w:b w:val="0"/>
          <w:sz w:val="22"/>
          <w:szCs w:val="22"/>
        </w:rPr>
        <w:tab/>
      </w:r>
      <w:r>
        <w:t>Appendix A – Descriptions of Inlet/Island Groups</w:t>
      </w:r>
      <w:r>
        <w:tab/>
      </w:r>
      <w:r>
        <w:fldChar w:fldCharType="begin"/>
      </w:r>
      <w:r>
        <w:instrText xml:space="preserve"> PAGEREF _Toc463000037 \h </w:instrText>
      </w:r>
      <w:r>
        <w:fldChar w:fldCharType="separate"/>
      </w:r>
      <w:r>
        <w:t>92</w:t>
      </w:r>
      <w:r>
        <w:fldChar w:fldCharType="end"/>
      </w:r>
    </w:p>
    <w:p w14:paraId="42D3F304" w14:textId="77777777" w:rsidR="001F6258" w:rsidRDefault="001F6258">
      <w:pPr>
        <w:pStyle w:val="TOC2"/>
        <w:rPr>
          <w:sz w:val="22"/>
          <w:szCs w:val="22"/>
        </w:rPr>
      </w:pPr>
      <w:r>
        <w:t>Budd Inlet</w:t>
      </w:r>
      <w:r>
        <w:tab/>
      </w:r>
      <w:r>
        <w:fldChar w:fldCharType="begin"/>
      </w:r>
      <w:r>
        <w:instrText xml:space="preserve"> PAGEREF _Toc463000038 \h </w:instrText>
      </w:r>
      <w:r>
        <w:fldChar w:fldCharType="separate"/>
      </w:r>
      <w:r>
        <w:t>92</w:t>
      </w:r>
      <w:r>
        <w:fldChar w:fldCharType="end"/>
      </w:r>
    </w:p>
    <w:p w14:paraId="581EB007" w14:textId="77777777" w:rsidR="001F6258" w:rsidRDefault="001F6258">
      <w:pPr>
        <w:pStyle w:val="TOC2"/>
        <w:rPr>
          <w:sz w:val="22"/>
          <w:szCs w:val="22"/>
        </w:rPr>
      </w:pPr>
      <w:r>
        <w:t>Carr Inlet</w:t>
      </w:r>
      <w:r>
        <w:tab/>
      </w:r>
      <w:r>
        <w:fldChar w:fldCharType="begin"/>
      </w:r>
      <w:r>
        <w:instrText xml:space="preserve"> PAGEREF _Toc463000039 \h </w:instrText>
      </w:r>
      <w:r>
        <w:fldChar w:fldCharType="separate"/>
      </w:r>
      <w:r>
        <w:t>92</w:t>
      </w:r>
      <w:r>
        <w:fldChar w:fldCharType="end"/>
      </w:r>
    </w:p>
    <w:p w14:paraId="2C53D2A3" w14:textId="77777777" w:rsidR="001F6258" w:rsidRDefault="001F6258">
      <w:pPr>
        <w:pStyle w:val="TOC2"/>
        <w:rPr>
          <w:sz w:val="22"/>
          <w:szCs w:val="22"/>
        </w:rPr>
      </w:pPr>
      <w:r>
        <w:t>Case Inlet</w:t>
      </w:r>
      <w:r>
        <w:tab/>
      </w:r>
      <w:r>
        <w:fldChar w:fldCharType="begin"/>
      </w:r>
      <w:r>
        <w:instrText xml:space="preserve"> PAGEREF _Toc463000040 \h </w:instrText>
      </w:r>
      <w:r>
        <w:fldChar w:fldCharType="separate"/>
      </w:r>
      <w:r>
        <w:t>92</w:t>
      </w:r>
      <w:r>
        <w:fldChar w:fldCharType="end"/>
      </w:r>
    </w:p>
    <w:p w14:paraId="26C485BE" w14:textId="77777777" w:rsidR="001F6258" w:rsidRDefault="001F6258">
      <w:pPr>
        <w:pStyle w:val="TOC2"/>
        <w:rPr>
          <w:sz w:val="22"/>
          <w:szCs w:val="22"/>
        </w:rPr>
      </w:pPr>
      <w:r>
        <w:t>Eld Inlet</w:t>
      </w:r>
      <w:r>
        <w:tab/>
      </w:r>
      <w:r>
        <w:fldChar w:fldCharType="begin"/>
      </w:r>
      <w:r>
        <w:instrText xml:space="preserve"> PAGEREF _Toc463000041 \h </w:instrText>
      </w:r>
      <w:r>
        <w:fldChar w:fldCharType="separate"/>
      </w:r>
      <w:r>
        <w:t>93</w:t>
      </w:r>
      <w:r>
        <w:fldChar w:fldCharType="end"/>
      </w:r>
    </w:p>
    <w:p w14:paraId="5C4B8B49" w14:textId="77777777" w:rsidR="001F6258" w:rsidRDefault="001F6258">
      <w:pPr>
        <w:pStyle w:val="TOC2"/>
        <w:rPr>
          <w:sz w:val="22"/>
          <w:szCs w:val="22"/>
        </w:rPr>
      </w:pPr>
      <w:r>
        <w:t>Hammersley Inlet and Oakland Bay</w:t>
      </w:r>
      <w:r>
        <w:tab/>
      </w:r>
      <w:r>
        <w:fldChar w:fldCharType="begin"/>
      </w:r>
      <w:r>
        <w:instrText xml:space="preserve"> PAGEREF _Toc463000042 \h </w:instrText>
      </w:r>
      <w:r>
        <w:fldChar w:fldCharType="separate"/>
      </w:r>
      <w:r>
        <w:t>93</w:t>
      </w:r>
      <w:r>
        <w:fldChar w:fldCharType="end"/>
      </w:r>
    </w:p>
    <w:p w14:paraId="592B5160" w14:textId="77777777" w:rsidR="001F6258" w:rsidRDefault="001F6258">
      <w:pPr>
        <w:pStyle w:val="TOC2"/>
        <w:rPr>
          <w:sz w:val="22"/>
          <w:szCs w:val="22"/>
        </w:rPr>
      </w:pPr>
      <w:r>
        <w:t>Harstene Island Group</w:t>
      </w:r>
      <w:r>
        <w:tab/>
      </w:r>
      <w:r>
        <w:fldChar w:fldCharType="begin"/>
      </w:r>
      <w:r>
        <w:instrText xml:space="preserve"> PAGEREF _Toc463000043 \h </w:instrText>
      </w:r>
      <w:r>
        <w:fldChar w:fldCharType="separate"/>
      </w:r>
      <w:r>
        <w:t>93</w:t>
      </w:r>
      <w:r>
        <w:fldChar w:fldCharType="end"/>
      </w:r>
    </w:p>
    <w:p w14:paraId="6DDDB241" w14:textId="77777777" w:rsidR="001F6258" w:rsidRDefault="001F6258">
      <w:pPr>
        <w:pStyle w:val="TOC2"/>
        <w:rPr>
          <w:sz w:val="22"/>
          <w:szCs w:val="22"/>
        </w:rPr>
      </w:pPr>
      <w:r>
        <w:t>Henderson Inlet</w:t>
      </w:r>
      <w:r>
        <w:tab/>
      </w:r>
      <w:r>
        <w:fldChar w:fldCharType="begin"/>
      </w:r>
      <w:r>
        <w:instrText xml:space="preserve"> PAGEREF _Toc463000044 \h </w:instrText>
      </w:r>
      <w:r>
        <w:fldChar w:fldCharType="separate"/>
      </w:r>
      <w:r>
        <w:t>94</w:t>
      </w:r>
      <w:r>
        <w:fldChar w:fldCharType="end"/>
      </w:r>
    </w:p>
    <w:p w14:paraId="6D0C5468" w14:textId="77777777" w:rsidR="001F6258" w:rsidRDefault="001F6258">
      <w:pPr>
        <w:pStyle w:val="TOC2"/>
        <w:rPr>
          <w:sz w:val="22"/>
          <w:szCs w:val="22"/>
        </w:rPr>
      </w:pPr>
      <w:r>
        <w:t>Totten &amp; Little Skookum Inlets</w:t>
      </w:r>
      <w:r>
        <w:tab/>
      </w:r>
      <w:r>
        <w:fldChar w:fldCharType="begin"/>
      </w:r>
      <w:r>
        <w:instrText xml:space="preserve"> PAGEREF _Toc463000045 \h </w:instrText>
      </w:r>
      <w:r>
        <w:fldChar w:fldCharType="separate"/>
      </w:r>
      <w:r>
        <w:t>94</w:t>
      </w:r>
      <w:r>
        <w:fldChar w:fldCharType="end"/>
      </w:r>
    </w:p>
    <w:p w14:paraId="0D0F1019" w14:textId="77777777" w:rsidR="001F6258" w:rsidRDefault="001F6258">
      <w:pPr>
        <w:pStyle w:val="TOC2"/>
        <w:rPr>
          <w:sz w:val="22"/>
          <w:szCs w:val="22"/>
        </w:rPr>
      </w:pPr>
      <w:r>
        <w:t>McNeil Island Group</w:t>
      </w:r>
      <w:r>
        <w:tab/>
      </w:r>
      <w:r>
        <w:fldChar w:fldCharType="begin"/>
      </w:r>
      <w:r>
        <w:instrText xml:space="preserve"> PAGEREF _Toc463000046 \h </w:instrText>
      </w:r>
      <w:r>
        <w:fldChar w:fldCharType="separate"/>
      </w:r>
      <w:r>
        <w:t>94</w:t>
      </w:r>
      <w:r>
        <w:fldChar w:fldCharType="end"/>
      </w:r>
    </w:p>
    <w:p w14:paraId="71E2FA4E" w14:textId="02AC1541" w:rsidR="00C71BBC" w:rsidRPr="00F737A6" w:rsidRDefault="00F737A6" w:rsidP="00F737A6">
      <w:pPr>
        <w:spacing w:after="0"/>
      </w:pPr>
      <w:r w:rsidRPr="00F737A6">
        <w:rPr>
          <w:sz w:val="20"/>
          <w:szCs w:val="20"/>
        </w:rPr>
        <w:fldChar w:fldCharType="end"/>
      </w:r>
      <w:r w:rsidR="00C71BBC" w:rsidRPr="00F737A6">
        <w:br w:type="page"/>
      </w:r>
    </w:p>
    <w:p w14:paraId="3D739D10" w14:textId="77777777" w:rsidR="00C71BBC" w:rsidRPr="00F737A6" w:rsidRDefault="00C71BBC" w:rsidP="00F737A6">
      <w:pPr>
        <w:sectPr w:rsidR="00C71BBC" w:rsidRPr="00F737A6" w:rsidSect="002373E9">
          <w:headerReference w:type="default" r:id="rId9"/>
          <w:footerReference w:type="default" r:id="rId10"/>
          <w:headerReference w:type="first" r:id="rId11"/>
          <w:pgSz w:w="12240" w:h="15840"/>
          <w:pgMar w:top="1440" w:right="1440" w:bottom="1440" w:left="1440" w:header="720" w:footer="720" w:gutter="0"/>
          <w:pgNumType w:start="1"/>
          <w:cols w:space="720"/>
          <w:titlePg/>
          <w:docGrid w:linePitch="299"/>
        </w:sectPr>
      </w:pPr>
    </w:p>
    <w:p w14:paraId="7C69D863" w14:textId="039F5A62" w:rsidR="00C71BBC" w:rsidRDefault="00C71BBC" w:rsidP="00E57DF2">
      <w:pPr>
        <w:pStyle w:val="Heading1"/>
      </w:pPr>
      <w:bookmarkStart w:id="0" w:name="_Toc462999992"/>
      <w:r>
        <w:lastRenderedPageBreak/>
        <w:t>Executive Summary</w:t>
      </w:r>
      <w:bookmarkEnd w:id="0"/>
    </w:p>
    <w:p w14:paraId="343D502B" w14:textId="62ABA5AD" w:rsidR="00925F2C" w:rsidRDefault="00732C2F" w:rsidP="00925F2C">
      <w:r>
        <w:t>[Placeholder]</w:t>
      </w:r>
    </w:p>
    <w:p w14:paraId="7F482EC0" w14:textId="77777777" w:rsidR="00925F2C" w:rsidRPr="00925F2C" w:rsidRDefault="00925F2C" w:rsidP="00925F2C"/>
    <w:p w14:paraId="38972D74" w14:textId="77777777" w:rsidR="00925F2C" w:rsidRPr="00925F2C" w:rsidRDefault="00925F2C" w:rsidP="00925F2C"/>
    <w:p w14:paraId="272025DC" w14:textId="06443C9B" w:rsidR="00010A55" w:rsidRDefault="00010A55">
      <w:pPr>
        <w:spacing w:line="259" w:lineRule="auto"/>
      </w:pPr>
      <w:r>
        <w:br w:type="page"/>
      </w:r>
    </w:p>
    <w:p w14:paraId="4B7650E0" w14:textId="37620E42" w:rsidR="00BA133E" w:rsidRPr="002D1412" w:rsidRDefault="00732C2F" w:rsidP="00E57DF2">
      <w:pPr>
        <w:pStyle w:val="Heading1"/>
      </w:pPr>
      <w:bookmarkStart w:id="1" w:name="_Toc462999993"/>
      <w:r w:rsidRPr="002D1412">
        <w:lastRenderedPageBreak/>
        <w:t>Introduction</w:t>
      </w:r>
      <w:bookmarkEnd w:id="1"/>
    </w:p>
    <w:p w14:paraId="15096FE7" w14:textId="2DEDAE45" w:rsidR="00BA133E" w:rsidRDefault="00732C2F" w:rsidP="00925F2C">
      <w:r>
        <w:t xml:space="preserve">The South Sound Strategy (Strategy) was developed between late 2015 and fall 2016 by the Alliance for a Healthy South Sound, through funding from the Puget Sound Partnership. The Strategy is intended to guide decision making about ecosystem restoration and recovery in South Puget Sound by compiling the most up-to-date, high quality data on key South Sound ecosystem focus areas, </w:t>
      </w:r>
      <w:r w:rsidR="00A36EC8">
        <w:t xml:space="preserve">science-based priorities for what work to do where, </w:t>
      </w:r>
      <w:r>
        <w:t xml:space="preserve">and basic conceptual models that demonstrate why and how working on key South Sound focus areas will contribute to Puget Sound recovery. </w:t>
      </w:r>
    </w:p>
    <w:p w14:paraId="0D7587B9" w14:textId="144AA697" w:rsidR="00A36EC8" w:rsidRDefault="00A36EC8" w:rsidP="00925F2C">
      <w:r>
        <w:t xml:space="preserve">The Strategy is organized around nine ecosystem focus areas (e.g., forests) and </w:t>
      </w:r>
      <w:r w:rsidR="003C2811">
        <w:t>18</w:t>
      </w:r>
      <w:r>
        <w:t xml:space="preserve"> attributes that further represent those focus areas (e.g., forest cover).</w:t>
      </w:r>
      <w:r w:rsidR="003D09D8">
        <w:t xml:space="preserve"> </w:t>
      </w:r>
      <w:r>
        <w:t xml:space="preserve">For </w:t>
      </w:r>
      <w:r w:rsidR="003C2811">
        <w:t>nine</w:t>
      </w:r>
      <w:r>
        <w:t xml:space="preserve"> attributes</w:t>
      </w:r>
      <w:r w:rsidR="003C2811">
        <w:t>,</w:t>
      </w:r>
      <w:r>
        <w:t xml:space="preserve"> the </w:t>
      </w:r>
      <w:r w:rsidR="003C2811">
        <w:t>S</w:t>
      </w:r>
      <w:r>
        <w:t>trategy establishes protection and recovery targets at both</w:t>
      </w:r>
      <w:r w:rsidR="00F30349">
        <w:t xml:space="preserve"> a local scale (“</w:t>
      </w:r>
      <w:r>
        <w:t>Inlet/Island group</w:t>
      </w:r>
      <w:r w:rsidR="00F30349">
        <w:t>”)</w:t>
      </w:r>
      <w:r>
        <w:t xml:space="preserve"> and</w:t>
      </w:r>
      <w:r w:rsidR="00F30349">
        <w:t xml:space="preserve"> the entire</w:t>
      </w:r>
      <w:r>
        <w:t xml:space="preserve"> South Sound scale.</w:t>
      </w:r>
      <w:r w:rsidR="003D09D8">
        <w:t xml:space="preserve"> </w:t>
      </w:r>
      <w:r>
        <w:t xml:space="preserve">The Strategy will be revised by updating the existing data on key attributes, filling data gaps as new data sources are developed, and adaptive management. </w:t>
      </w:r>
    </w:p>
    <w:p w14:paraId="2616B22F" w14:textId="77777777" w:rsidR="00BA133E" w:rsidRPr="002D1412" w:rsidRDefault="00732C2F" w:rsidP="00925F2C">
      <w:pPr>
        <w:pStyle w:val="Heading2"/>
      </w:pPr>
      <w:bookmarkStart w:id="2" w:name="_hr9ao6pkfd4l" w:colFirst="0" w:colLast="0"/>
      <w:bookmarkStart w:id="3" w:name="_Toc462999994"/>
      <w:bookmarkEnd w:id="2"/>
      <w:r w:rsidRPr="002D1412">
        <w:t>Vision for the South Sound Strategy</w:t>
      </w:r>
      <w:bookmarkEnd w:id="3"/>
    </w:p>
    <w:p w14:paraId="4FBE7091" w14:textId="76C19998" w:rsidR="00BA133E" w:rsidRDefault="00732C2F" w:rsidP="008C487A">
      <w:r>
        <w:t xml:space="preserve">The South Sound Strategy uses high quality data to describe the ecological processes occurring at the </w:t>
      </w:r>
      <w:r w:rsidR="00F30349">
        <w:t>I</w:t>
      </w:r>
      <w:r>
        <w:t>nlet</w:t>
      </w:r>
      <w:r w:rsidR="00F30349">
        <w:t>/I</w:t>
      </w:r>
      <w:r>
        <w:t>sland scale in South Puget Sound, and opportunities to improve these processes. It also describes ongoing natural resource management efforts by South Sound organizations, and provides a framework by which these entities can make practical and opportunistic decisions around future priority preservation and restoration work.</w:t>
      </w:r>
    </w:p>
    <w:p w14:paraId="57F14D0E" w14:textId="77777777" w:rsidR="00BA133E" w:rsidRPr="00C71BBC" w:rsidRDefault="00732C2F" w:rsidP="002D1412">
      <w:pPr>
        <w:pStyle w:val="Heading2"/>
      </w:pPr>
      <w:bookmarkStart w:id="4" w:name="_n5r9188ejngu" w:colFirst="0" w:colLast="0"/>
      <w:bookmarkStart w:id="5" w:name="_Toc462999995"/>
      <w:bookmarkEnd w:id="4"/>
      <w:r w:rsidRPr="00C71BBC">
        <w:t>Purpose of the South Sound Strategy</w:t>
      </w:r>
      <w:bookmarkEnd w:id="5"/>
    </w:p>
    <w:p w14:paraId="5F25FEE1" w14:textId="77777777" w:rsidR="00BA133E" w:rsidRDefault="00732C2F" w:rsidP="008C487A">
      <w:r>
        <w:t>The South Sound Strategy is intended to serve the following purposes:</w:t>
      </w:r>
    </w:p>
    <w:p w14:paraId="4FAFF40D" w14:textId="77777777" w:rsidR="00BA133E" w:rsidRPr="00C71BBC" w:rsidRDefault="00732C2F" w:rsidP="00F95884">
      <w:pPr>
        <w:pStyle w:val="ListParagraph"/>
        <w:numPr>
          <w:ilvl w:val="0"/>
          <w:numId w:val="4"/>
        </w:numPr>
        <w:rPr>
          <w:b/>
        </w:rPr>
      </w:pPr>
      <w:r>
        <w:t>Summarize and synthesize current, verifiable knowledge of South Sound ecosystems in a concise and usable format, including: status and trends, key threats and problems, and ongoing work</w:t>
      </w:r>
    </w:p>
    <w:p w14:paraId="2C32694C" w14:textId="77777777" w:rsidR="00BA133E" w:rsidRPr="00C71BBC" w:rsidRDefault="00732C2F" w:rsidP="00F95884">
      <w:pPr>
        <w:pStyle w:val="ListParagraph"/>
        <w:numPr>
          <w:ilvl w:val="0"/>
          <w:numId w:val="4"/>
        </w:numPr>
        <w:rPr>
          <w:b/>
        </w:rPr>
      </w:pPr>
      <w:r>
        <w:t>Identify and describe overall South Sound recovery focus areas and broad goals</w:t>
      </w:r>
    </w:p>
    <w:p w14:paraId="24FE4288" w14:textId="77777777" w:rsidR="00BA133E" w:rsidRPr="00C71BBC" w:rsidRDefault="00732C2F" w:rsidP="00F95884">
      <w:pPr>
        <w:pStyle w:val="ListParagraph"/>
        <w:numPr>
          <w:ilvl w:val="0"/>
          <w:numId w:val="4"/>
        </w:numPr>
        <w:rPr>
          <w:b/>
        </w:rPr>
      </w:pPr>
      <w:r>
        <w:t>Identify and describe quantifiable recovery objectives at an inlet/island group scale</w:t>
      </w:r>
    </w:p>
    <w:p w14:paraId="494B1E8B" w14:textId="77777777" w:rsidR="00BA133E" w:rsidRPr="00C71BBC" w:rsidRDefault="00732C2F" w:rsidP="00F95884">
      <w:pPr>
        <w:pStyle w:val="ListParagraph"/>
        <w:numPr>
          <w:ilvl w:val="0"/>
          <w:numId w:val="4"/>
        </w:numPr>
        <w:rPr>
          <w:b/>
        </w:rPr>
      </w:pPr>
      <w:r>
        <w:t>Identify and prioritize recovery strategies and opportunities and needs on an inlet/ island group basis</w:t>
      </w:r>
    </w:p>
    <w:p w14:paraId="61DF8ABE" w14:textId="77777777" w:rsidR="00BA133E" w:rsidRPr="00C71BBC" w:rsidRDefault="00732C2F" w:rsidP="00F95884">
      <w:pPr>
        <w:pStyle w:val="ListParagraph"/>
        <w:numPr>
          <w:ilvl w:val="0"/>
          <w:numId w:val="4"/>
        </w:numPr>
        <w:rPr>
          <w:b/>
        </w:rPr>
      </w:pPr>
      <w:r>
        <w:t>Identify key gaps in information and understanding</w:t>
      </w:r>
    </w:p>
    <w:p w14:paraId="57DA8977" w14:textId="77777777" w:rsidR="00BA133E" w:rsidRPr="00C71BBC" w:rsidRDefault="00732C2F" w:rsidP="00F95884">
      <w:pPr>
        <w:pStyle w:val="ListParagraph"/>
        <w:numPr>
          <w:ilvl w:val="0"/>
          <w:numId w:val="4"/>
        </w:numPr>
        <w:rPr>
          <w:b/>
        </w:rPr>
      </w:pPr>
      <w:bookmarkStart w:id="6" w:name="_9d7vvo9cpubl" w:colFirst="0" w:colLast="0"/>
      <w:bookmarkEnd w:id="6"/>
      <w:r>
        <w:t>Serve as a guiding document for AHSS and partners</w:t>
      </w:r>
    </w:p>
    <w:p w14:paraId="75D89064" w14:textId="77777777" w:rsidR="00BA133E" w:rsidRPr="00C71BBC" w:rsidRDefault="00732C2F" w:rsidP="002D1412">
      <w:pPr>
        <w:pStyle w:val="Heading2"/>
      </w:pPr>
      <w:bookmarkStart w:id="7" w:name="_cyhfrdkmdgtu" w:colFirst="0" w:colLast="0"/>
      <w:bookmarkStart w:id="8" w:name="_Toc462999996"/>
      <w:bookmarkEnd w:id="7"/>
      <w:r w:rsidRPr="00C71BBC">
        <w:t>South Puget Sound Overview</w:t>
      </w:r>
      <w:bookmarkEnd w:id="8"/>
    </w:p>
    <w:p w14:paraId="19638D9A" w14:textId="1B3C067E" w:rsidR="00925F2C" w:rsidRDefault="00732C2F" w:rsidP="00407BD6">
      <w:pPr>
        <w:widowControl w:val="0"/>
      </w:pPr>
      <w:bookmarkStart w:id="9" w:name="_svol15ej15xj" w:colFirst="0" w:colLast="0"/>
      <w:bookmarkEnd w:id="9"/>
      <w:r>
        <w:t xml:space="preserve">South Puget Sound is the southern end of the larger Puget Sound fjord estuary complex, separated from central Puget Sound by a narrow, shallow sill associated with the Tacoma Narrows. </w:t>
      </w:r>
    </w:p>
    <w:p w14:paraId="71DF53AD" w14:textId="77777777" w:rsidR="00BA133E" w:rsidRPr="00163D22" w:rsidRDefault="00732C2F" w:rsidP="00163D22">
      <w:pPr>
        <w:spacing w:after="360"/>
      </w:pPr>
      <w:bookmarkStart w:id="10" w:name="_z5kpguof7fpn" w:colFirst="0" w:colLast="0"/>
      <w:bookmarkEnd w:id="10"/>
      <w:r w:rsidRPr="00163D22">
        <w:rPr>
          <w:noProof/>
        </w:rPr>
        <w:lastRenderedPageBreak/>
        <w:drawing>
          <wp:inline distT="114300" distB="114300" distL="114300" distR="114300" wp14:anchorId="656124B1" wp14:editId="21C98619">
            <wp:extent cx="5943600" cy="6313251"/>
            <wp:effectExtent l="19050" t="19050" r="19050" b="11430"/>
            <wp:docPr id="1" name="image01.png" descr="ActionAgenda_South (2)"/>
            <wp:cNvGraphicFramePr/>
            <a:graphic xmlns:a="http://schemas.openxmlformats.org/drawingml/2006/main">
              <a:graphicData uri="http://schemas.openxmlformats.org/drawingml/2006/picture">
                <pic:pic xmlns:pic="http://schemas.openxmlformats.org/drawingml/2006/picture">
                  <pic:nvPicPr>
                    <pic:cNvPr id="0" name="image01.png" descr="ActionAgenda_South (2)"/>
                    <pic:cNvPicPr preferRelativeResize="0"/>
                  </pic:nvPicPr>
                  <pic:blipFill rotWithShape="1">
                    <a:blip r:embed="rId12"/>
                    <a:srcRect l="1473" t="758" b="793"/>
                    <a:stretch/>
                  </pic:blipFill>
                  <pic:spPr bwMode="auto">
                    <a:xfrm>
                      <a:off x="0" y="0"/>
                      <a:ext cx="5943600" cy="63132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7C5105" w14:textId="5F3E9B13" w:rsidR="00BA133E" w:rsidRDefault="00732C2F" w:rsidP="008C487A">
      <w:bookmarkStart w:id="11" w:name="_gfe3j9ypduxn" w:colFirst="0" w:colLast="0"/>
      <w:bookmarkStart w:id="12" w:name="_886zmmlwwssa" w:colFirst="0" w:colLast="0"/>
      <w:bookmarkEnd w:id="11"/>
      <w:bookmarkEnd w:id="12"/>
      <w:r>
        <w:t xml:space="preserve">The </w:t>
      </w:r>
      <w:r w:rsidR="00E54F97">
        <w:t xml:space="preserve">Deschutes River and the </w:t>
      </w:r>
      <w:r>
        <w:t xml:space="preserve">Nisqually River </w:t>
      </w:r>
      <w:r w:rsidR="00E54F97">
        <w:t xml:space="preserve">are the </w:t>
      </w:r>
      <w:r>
        <w:t>major river system</w:t>
      </w:r>
      <w:r w:rsidR="00E54F97">
        <w:t>s</w:t>
      </w:r>
      <w:r>
        <w:t xml:space="preserve"> in South Puget Sound. In much of the South Sound, steep bluffs bordering Puget Sound are intersected by small, steep ravines that drain the upland areas. There are a number of estuarine bays and lagoons located along the shorelines where these streams intersect with Puget Sound. When combined</w:t>
      </w:r>
      <w:r w:rsidR="00F30349">
        <w:t>,</w:t>
      </w:r>
      <w:r>
        <w:t xml:space="preserve"> the numerous streams that drain into South Puget Sound rival the biological output of large Puget Sound </w:t>
      </w:r>
      <w:r w:rsidR="00F30349">
        <w:t xml:space="preserve">river </w:t>
      </w:r>
      <w:r>
        <w:t>systems.</w:t>
      </w:r>
    </w:p>
    <w:p w14:paraId="4ACF8C52" w14:textId="16FBCB3F" w:rsidR="00BA133E" w:rsidRDefault="00732C2F" w:rsidP="008C487A">
      <w:bookmarkStart w:id="13" w:name="_adm8rvlemco4" w:colFirst="0" w:colLast="0"/>
      <w:bookmarkStart w:id="14" w:name="_ceqmn9tm4qzs" w:colFirst="0" w:colLast="0"/>
      <w:bookmarkEnd w:id="13"/>
      <w:bookmarkEnd w:id="14"/>
      <w:r>
        <w:t xml:space="preserve">The total surface area of marine waters in South Puget Sound is approximately 394 square kilometers, and there are </w:t>
      </w:r>
      <w:r w:rsidR="00740E6D">
        <w:t>nearly</w:t>
      </w:r>
      <w:r>
        <w:t xml:space="preserve"> 450 miles of shoreline. More than 50% of South Puget Sound is less than 3</w:t>
      </w:r>
      <w:r w:rsidR="00740E6D">
        <w:t>5</w:t>
      </w:r>
      <w:r>
        <w:t xml:space="preserve"> meters </w:t>
      </w:r>
      <w:r>
        <w:lastRenderedPageBreak/>
        <w:t>deep, and only a very small percentage is deeper than 100 meters. Tidal ranges in South Sound are extensive, with maximum ranges upwards of 20 feet.</w:t>
      </w:r>
    </w:p>
    <w:p w14:paraId="1856C5D9" w14:textId="0BFDAA11" w:rsidR="00BA133E" w:rsidRDefault="00732C2F" w:rsidP="008C487A">
      <w:bookmarkStart w:id="15" w:name="_u638ibe1e6u0" w:colFirst="0" w:colLast="0"/>
      <w:bookmarkStart w:id="16" w:name="_y6w1cw67yc1w" w:colFirst="0" w:colLast="0"/>
      <w:bookmarkEnd w:id="15"/>
      <w:bookmarkEnd w:id="16"/>
      <w:r>
        <w:t>Hydrographically, South Puget Sound is very different from the main basin of Puget Sound. Many of the larger-scale physical and chemical processes found in greater Puget Sound are muted or accentuated in the South Sound</w:t>
      </w:r>
      <w:r w:rsidR="00740E6D">
        <w:t xml:space="preserve"> due to the sha</w:t>
      </w:r>
      <w:r w:rsidR="00E7056C">
        <w:t>llow sill at the Tacoma Narrows</w:t>
      </w:r>
      <w:r>
        <w:t>. This presents a unique set of conditions for physical, chemical, and biological interactions. Much of the South Sound has slow circulation and sensitivity to nutrients, causing a trend to low dissolved oxygen.</w:t>
      </w:r>
      <w:r w:rsidR="003D09D8">
        <w:t xml:space="preserve"> </w:t>
      </w:r>
      <w:r w:rsidR="00D33F8C">
        <w:t>In addition, the</w:t>
      </w:r>
      <w:r w:rsidR="00080974" w:rsidRPr="00080974">
        <w:t xml:space="preserve"> shallow nature of South Puget Sound provides a </w:t>
      </w:r>
      <w:r w:rsidR="00D33F8C">
        <w:t xml:space="preserve">greater amount of sandy and intertidal habitat, which </w:t>
      </w:r>
      <w:r w:rsidR="00080974" w:rsidRPr="00080974">
        <w:t>makes many of the bay</w:t>
      </w:r>
      <w:r w:rsidR="00D33F8C">
        <w:t>s and inlets more productive tha</w:t>
      </w:r>
      <w:r w:rsidR="00080974" w:rsidRPr="00080974">
        <w:t>n the rest of Puget Sound</w:t>
      </w:r>
      <w:r w:rsidR="00080974">
        <w:t>.</w:t>
      </w:r>
      <w:r w:rsidR="003D09D8">
        <w:t xml:space="preserve"> </w:t>
      </w:r>
    </w:p>
    <w:p w14:paraId="56849796" w14:textId="77777777" w:rsidR="00BA133E" w:rsidRDefault="00732C2F" w:rsidP="00163D22">
      <w:bookmarkStart w:id="17" w:name="_htr0t6dicges" w:colFirst="0" w:colLast="0"/>
      <w:bookmarkStart w:id="18" w:name="_a3cdven8wibc" w:colFirst="0" w:colLast="0"/>
      <w:bookmarkEnd w:id="17"/>
      <w:bookmarkEnd w:id="18"/>
      <w:r>
        <w:t>Five Watershed Resource Inventory Areas (WRIA) drain into South Puget Sound:</w:t>
      </w:r>
    </w:p>
    <w:p w14:paraId="37B8418A" w14:textId="77777777" w:rsidR="00BA133E" w:rsidRDefault="00732C2F" w:rsidP="00F95884">
      <w:pPr>
        <w:pStyle w:val="ListParagraph"/>
        <w:numPr>
          <w:ilvl w:val="0"/>
          <w:numId w:val="39"/>
        </w:numPr>
      </w:pPr>
      <w:bookmarkStart w:id="19" w:name="_xplu0p5dosj9" w:colFirst="0" w:colLast="0"/>
      <w:bookmarkEnd w:id="19"/>
      <w:r>
        <w:t>WRIA 11 – Nisqually</w:t>
      </w:r>
    </w:p>
    <w:p w14:paraId="32B72220" w14:textId="77777777" w:rsidR="00BA133E" w:rsidRDefault="00732C2F" w:rsidP="00F95884">
      <w:pPr>
        <w:pStyle w:val="ListParagraph"/>
        <w:numPr>
          <w:ilvl w:val="0"/>
          <w:numId w:val="39"/>
        </w:numPr>
      </w:pPr>
      <w:bookmarkStart w:id="20" w:name="_zcqr0ui0hkoi" w:colFirst="0" w:colLast="0"/>
      <w:bookmarkEnd w:id="20"/>
      <w:r>
        <w:t>WRIA 12 – Chambers-Clover</w:t>
      </w:r>
    </w:p>
    <w:p w14:paraId="36A4FB0B" w14:textId="77777777" w:rsidR="00BA133E" w:rsidRDefault="00732C2F" w:rsidP="00F95884">
      <w:pPr>
        <w:pStyle w:val="ListParagraph"/>
        <w:numPr>
          <w:ilvl w:val="0"/>
          <w:numId w:val="39"/>
        </w:numPr>
      </w:pPr>
      <w:bookmarkStart w:id="21" w:name="_xfk46pla3vrf" w:colFirst="0" w:colLast="0"/>
      <w:bookmarkEnd w:id="21"/>
      <w:r>
        <w:t>WRIA 13 – Deschutes</w:t>
      </w:r>
    </w:p>
    <w:p w14:paraId="723FB188" w14:textId="77777777" w:rsidR="00BA133E" w:rsidRDefault="00732C2F" w:rsidP="00F95884">
      <w:pPr>
        <w:pStyle w:val="ListParagraph"/>
        <w:numPr>
          <w:ilvl w:val="0"/>
          <w:numId w:val="39"/>
        </w:numPr>
      </w:pPr>
      <w:bookmarkStart w:id="22" w:name="_wwskpdy98awt" w:colFirst="0" w:colLast="0"/>
      <w:bookmarkEnd w:id="22"/>
      <w:r>
        <w:t>WRIA 14 – Kennedy-Goldsborough</w:t>
      </w:r>
    </w:p>
    <w:p w14:paraId="108A94C3" w14:textId="77777777" w:rsidR="00BA133E" w:rsidRDefault="00732C2F" w:rsidP="00F95884">
      <w:pPr>
        <w:pStyle w:val="ListParagraph"/>
        <w:numPr>
          <w:ilvl w:val="0"/>
          <w:numId w:val="39"/>
        </w:numPr>
      </w:pPr>
      <w:bookmarkStart w:id="23" w:name="_wzhuw3be5qkv" w:colFirst="0" w:colLast="0"/>
      <w:bookmarkEnd w:id="23"/>
      <w:r>
        <w:t>WRIA 15 – Kitsap</w:t>
      </w:r>
    </w:p>
    <w:p w14:paraId="6B25DCD2" w14:textId="77777777" w:rsidR="00BA133E" w:rsidRDefault="00732C2F" w:rsidP="008C487A">
      <w:bookmarkStart w:id="24" w:name="_fddc225s0f6y" w:colFirst="0" w:colLast="0"/>
      <w:bookmarkStart w:id="25" w:name="_sempv9ty8qjg" w:colFirst="0" w:colLast="0"/>
      <w:bookmarkEnd w:id="24"/>
      <w:bookmarkEnd w:id="25"/>
      <w:r>
        <w:t>Of these five WRIA, only the Nisqually, Deschutes, and Kennedy-Goldsborough WRIA drain exclusively into South Puget Sound. WRIA 15-Kitsap shares its drainage with Central Puget Sound north of the Tacoma Narrows and Hood Canal. WRIA 12 - Chambers-Clover also extends north of the Tacoma Narrows to Commencement Bay.</w:t>
      </w:r>
    </w:p>
    <w:p w14:paraId="4724023C" w14:textId="77777777" w:rsidR="00BA133E" w:rsidRDefault="00732C2F" w:rsidP="008C487A">
      <w:bookmarkStart w:id="26" w:name="_u8aums5jiub" w:colFirst="0" w:colLast="0"/>
      <w:bookmarkStart w:id="27" w:name="_43oc1lg919gt" w:colFirst="0" w:colLast="0"/>
      <w:bookmarkEnd w:id="26"/>
      <w:bookmarkEnd w:id="27"/>
      <w:r>
        <w:t>Because of its stable and diverse economy, high quality of life, and relatively lower cost of living, South Puget Sound is among the fastest growing areas in Washington State. Between 2000 and 2010, the populations of Mason and Thurston Counties grew by 22%, the 4th and 6th highest rates of growth among Washington State counties during that time; Pierce County grew at 14%. Between 2015 and 2040, the Office of Financial Management projects a population growth rate of 34% for Mason and Thurston Counties, and a growth rate of 25% for Pierce County.</w:t>
      </w:r>
    </w:p>
    <w:p w14:paraId="1E64CFE6" w14:textId="77777777" w:rsidR="00BA133E" w:rsidRDefault="00732C2F" w:rsidP="008C487A">
      <w:bookmarkStart w:id="28" w:name="_3rkmgk1z732v" w:colFirst="0" w:colLast="0"/>
      <w:bookmarkStart w:id="29" w:name="_nyx9huvywvvy" w:colFirst="0" w:colLast="0"/>
      <w:bookmarkEnd w:id="28"/>
      <w:bookmarkEnd w:id="29"/>
      <w:r>
        <w:t>Much of the population in South Sound is clustered in and around the towns and cities of Shelton, Olympia, Lacey, Tumwater, Steilacoom, University Place, Lakewood, Tacoma, DuPont, the community of Allyn, and along shorelines. Land use varies from urban populations to rural and mixed use.</w:t>
      </w:r>
    </w:p>
    <w:p w14:paraId="3860B580" w14:textId="77777777" w:rsidR="00BA133E" w:rsidRDefault="00732C2F" w:rsidP="008C487A">
      <w:bookmarkStart w:id="30" w:name="_icazdbkl47l" w:colFirst="0" w:colLast="0"/>
      <w:bookmarkStart w:id="31" w:name="_qmopenf21yi7" w:colFirst="0" w:colLast="0"/>
      <w:bookmarkEnd w:id="30"/>
      <w:bookmarkEnd w:id="31"/>
      <w:r>
        <w:t>The waters of the South Sound provide some of the finest shellfish habitat in the world and present an array of recreational, commercial, and tribal harvest opportunities. Washington leads the country in production of farmed clams, oysters, and mussels, with an annual economic impact of over $185 million, and Washington shellfish growers directly and indirectly employ over 2,700 people. The commercial shellfish industry is thriving, demand is expanding in markets worldwide, and clean water is the essential catalyst for continued success. Recreational use of the shorelines for clam digging, swimming, boating, fishing, and beachcombing on state, county, city, and private beaches is popular.</w:t>
      </w:r>
    </w:p>
    <w:p w14:paraId="687C62CE" w14:textId="77777777" w:rsidR="00BA133E" w:rsidRDefault="00732C2F" w:rsidP="008C487A">
      <w:bookmarkStart w:id="32" w:name="_96j1zy16693g" w:colFirst="0" w:colLast="0"/>
      <w:bookmarkStart w:id="33" w:name="_24tntj6y39yu" w:colFirst="0" w:colLast="0"/>
      <w:bookmarkEnd w:id="32"/>
      <w:bookmarkEnd w:id="33"/>
      <w:r>
        <w:t xml:space="preserve">Use of marine waters and nearshore areas by juvenile salmon and trout rates high in South Puget Sound, not only for salmonids coming from freshwater systems in the area, but also during summer when </w:t>
      </w:r>
      <w:r>
        <w:lastRenderedPageBreak/>
        <w:t>salmon from elsewhere in Puget Sound, and even British Columbia, are known to feed in the rich South Sound.</w:t>
      </w:r>
    </w:p>
    <w:p w14:paraId="77385C07" w14:textId="322DB752" w:rsidR="00BA133E" w:rsidRDefault="00732C2F" w:rsidP="00163D22">
      <w:bookmarkStart w:id="34" w:name="_j8flc9p4lfr0" w:colFirst="0" w:colLast="0"/>
      <w:bookmarkStart w:id="35" w:name="_epx12ptz8gso" w:colFirst="0" w:colLast="0"/>
      <w:bookmarkEnd w:id="34"/>
      <w:bookmarkEnd w:id="35"/>
      <w:r>
        <w:t>The Alliance for a Healthy South Sound (AHSS) Executive Committee is comprised of representatives from the following organizations:</w:t>
      </w:r>
    </w:p>
    <w:p w14:paraId="01CE8FAC" w14:textId="77777777" w:rsidR="00BC2B47" w:rsidRDefault="00BC2B47" w:rsidP="00F95884">
      <w:pPr>
        <w:numPr>
          <w:ilvl w:val="0"/>
          <w:numId w:val="2"/>
        </w:numPr>
        <w:ind w:hanging="360"/>
        <w:contextualSpacing/>
        <w:sectPr w:rsidR="00BC2B47" w:rsidSect="00BC2B47">
          <w:headerReference w:type="default" r:id="rId13"/>
          <w:footerReference w:type="default" r:id="rId14"/>
          <w:type w:val="continuous"/>
          <w:pgSz w:w="12240" w:h="15840" w:code="1"/>
          <w:pgMar w:top="1440" w:right="1440" w:bottom="1440" w:left="1440" w:header="720" w:footer="720" w:gutter="0"/>
          <w:pgNumType w:start="1"/>
          <w:cols w:space="720"/>
        </w:sectPr>
      </w:pPr>
      <w:bookmarkStart w:id="36" w:name="_5eiayxbm0wzd" w:colFirst="0" w:colLast="0"/>
      <w:bookmarkEnd w:id="36"/>
    </w:p>
    <w:p w14:paraId="482F7A18" w14:textId="2261177B" w:rsidR="00BA133E" w:rsidRDefault="00732C2F" w:rsidP="00F95884">
      <w:pPr>
        <w:numPr>
          <w:ilvl w:val="0"/>
          <w:numId w:val="40"/>
        </w:numPr>
        <w:contextualSpacing/>
      </w:pPr>
      <w:r>
        <w:t>Nisqually Indian Tribe</w:t>
      </w:r>
    </w:p>
    <w:p w14:paraId="606BC6CE" w14:textId="77777777" w:rsidR="00BA133E" w:rsidRDefault="00732C2F" w:rsidP="00F95884">
      <w:pPr>
        <w:numPr>
          <w:ilvl w:val="0"/>
          <w:numId w:val="40"/>
        </w:numPr>
        <w:contextualSpacing/>
      </w:pPr>
      <w:bookmarkStart w:id="37" w:name="_fx1s9q3y8o4d" w:colFirst="0" w:colLast="0"/>
      <w:bookmarkEnd w:id="37"/>
      <w:r>
        <w:t>Mason County</w:t>
      </w:r>
    </w:p>
    <w:p w14:paraId="21B6AFBE" w14:textId="77777777" w:rsidR="00BA133E" w:rsidRDefault="00732C2F" w:rsidP="00F95884">
      <w:pPr>
        <w:numPr>
          <w:ilvl w:val="0"/>
          <w:numId w:val="40"/>
        </w:numPr>
        <w:contextualSpacing/>
      </w:pPr>
      <w:bookmarkStart w:id="38" w:name="_jaelvdks9nu1" w:colFirst="0" w:colLast="0"/>
      <w:bookmarkEnd w:id="38"/>
      <w:r>
        <w:t>Pierce County</w:t>
      </w:r>
    </w:p>
    <w:p w14:paraId="7880DCDE" w14:textId="77777777" w:rsidR="00BA133E" w:rsidRDefault="00732C2F" w:rsidP="00F95884">
      <w:pPr>
        <w:numPr>
          <w:ilvl w:val="0"/>
          <w:numId w:val="40"/>
        </w:numPr>
        <w:contextualSpacing/>
      </w:pPr>
      <w:bookmarkStart w:id="39" w:name="_p05avcnuuvi6" w:colFirst="0" w:colLast="0"/>
      <w:bookmarkEnd w:id="39"/>
      <w:r>
        <w:t>Squaxin Island Tribe</w:t>
      </w:r>
    </w:p>
    <w:p w14:paraId="3C9E8DAA" w14:textId="533A97FF" w:rsidR="00BA133E" w:rsidRDefault="00732C2F" w:rsidP="00F95884">
      <w:pPr>
        <w:numPr>
          <w:ilvl w:val="0"/>
          <w:numId w:val="40"/>
        </w:numPr>
      </w:pPr>
      <w:bookmarkStart w:id="40" w:name="_qdmk15rrl9zr" w:colFirst="0" w:colLast="0"/>
      <w:bookmarkEnd w:id="40"/>
      <w:r>
        <w:t>Thurston County</w:t>
      </w:r>
      <w:bookmarkStart w:id="41" w:name="_ihg5hcjn4s8m" w:colFirst="0" w:colLast="0"/>
      <w:bookmarkEnd w:id="41"/>
    </w:p>
    <w:p w14:paraId="47E34210" w14:textId="77777777" w:rsidR="00BC2B47" w:rsidRDefault="00BC2B47" w:rsidP="00163D22">
      <w:pPr>
        <w:spacing w:before="360"/>
        <w:sectPr w:rsidR="00BC2B47" w:rsidSect="00FA6261">
          <w:type w:val="continuous"/>
          <w:pgSz w:w="12240" w:h="15840" w:code="1"/>
          <w:pgMar w:top="1440" w:right="1440" w:bottom="1440" w:left="1440" w:header="720" w:footer="720" w:gutter="0"/>
          <w:cols w:num="2" w:space="720"/>
        </w:sectPr>
      </w:pPr>
      <w:bookmarkStart w:id="42" w:name="_ek7u2xlswkdx" w:colFirst="0" w:colLast="0"/>
      <w:bookmarkEnd w:id="42"/>
    </w:p>
    <w:p w14:paraId="29AD8854" w14:textId="6C6A5F9F" w:rsidR="00BA133E" w:rsidRDefault="00732C2F" w:rsidP="00163D22">
      <w:pPr>
        <w:spacing w:before="360"/>
      </w:pPr>
      <w:r>
        <w:t>The AHSS Council consists of representatives from the following organizations:</w:t>
      </w:r>
    </w:p>
    <w:p w14:paraId="0AB04A45" w14:textId="77777777" w:rsidR="00FA6261" w:rsidRDefault="00FA6261" w:rsidP="00F95884">
      <w:pPr>
        <w:pStyle w:val="ListParagraph"/>
        <w:numPr>
          <w:ilvl w:val="0"/>
          <w:numId w:val="40"/>
        </w:numPr>
        <w:sectPr w:rsidR="00FA6261" w:rsidSect="00BC2B47">
          <w:type w:val="continuous"/>
          <w:pgSz w:w="12240" w:h="15840" w:code="1"/>
          <w:pgMar w:top="1440" w:right="1440" w:bottom="1440" w:left="1440" w:header="720" w:footer="720" w:gutter="0"/>
          <w:cols w:space="720"/>
        </w:sectPr>
      </w:pPr>
    </w:p>
    <w:p w14:paraId="5E3F4EFA" w14:textId="3644DBC8" w:rsidR="00FA6261" w:rsidRPr="00FA6261" w:rsidRDefault="00FA6261" w:rsidP="00F95884">
      <w:pPr>
        <w:pStyle w:val="ListParagraph"/>
        <w:numPr>
          <w:ilvl w:val="0"/>
          <w:numId w:val="24"/>
        </w:numPr>
      </w:pPr>
      <w:r w:rsidRPr="00FA6261">
        <w:t>AHSS Representative to the ECB (currently Dan Wrye)</w:t>
      </w:r>
    </w:p>
    <w:p w14:paraId="3DC5C169" w14:textId="77777777" w:rsidR="00FA6261" w:rsidRPr="00FA6261" w:rsidRDefault="00FA6261" w:rsidP="00F95884">
      <w:pPr>
        <w:pStyle w:val="ListParagraph"/>
        <w:numPr>
          <w:ilvl w:val="0"/>
          <w:numId w:val="24"/>
        </w:numPr>
      </w:pPr>
      <w:r w:rsidRPr="00FA6261">
        <w:t>Capitol Lake Improvement &amp; Protection Association</w:t>
      </w:r>
    </w:p>
    <w:p w14:paraId="6699A4E5" w14:textId="77777777" w:rsidR="00FA6261" w:rsidRPr="00FA6261" w:rsidRDefault="00FA6261" w:rsidP="00F95884">
      <w:pPr>
        <w:pStyle w:val="ListParagraph"/>
        <w:numPr>
          <w:ilvl w:val="0"/>
          <w:numId w:val="24"/>
        </w:numPr>
      </w:pPr>
      <w:bookmarkStart w:id="43" w:name="_pzev6vb0ssc3" w:colFirst="0" w:colLast="0"/>
      <w:bookmarkEnd w:id="43"/>
      <w:r w:rsidRPr="00FA6261">
        <w:t>Chambers-Clover Creek Watershed Council</w:t>
      </w:r>
    </w:p>
    <w:p w14:paraId="2F57D789" w14:textId="77777777" w:rsidR="00FA6261" w:rsidRPr="00FA6261" w:rsidRDefault="00FA6261" w:rsidP="00F95884">
      <w:pPr>
        <w:pStyle w:val="ListParagraph"/>
        <w:numPr>
          <w:ilvl w:val="0"/>
          <w:numId w:val="24"/>
        </w:numPr>
      </w:pPr>
      <w:bookmarkStart w:id="44" w:name="_i9bgrxhv71ey" w:colFirst="0" w:colLast="0"/>
      <w:bookmarkEnd w:id="44"/>
      <w:r w:rsidRPr="00FA6261">
        <w:t>City of Tumwater</w:t>
      </w:r>
    </w:p>
    <w:p w14:paraId="57F45D4A" w14:textId="77777777" w:rsidR="00FA6261" w:rsidRPr="00FA6261" w:rsidRDefault="00FA6261" w:rsidP="00F95884">
      <w:pPr>
        <w:pStyle w:val="ListParagraph"/>
        <w:numPr>
          <w:ilvl w:val="0"/>
          <w:numId w:val="24"/>
        </w:numPr>
      </w:pPr>
      <w:bookmarkStart w:id="45" w:name="_t4qq8m2724yb" w:colFirst="0" w:colLast="0"/>
      <w:bookmarkEnd w:id="45"/>
      <w:r w:rsidRPr="00FA6261">
        <w:t>City of Olympia</w:t>
      </w:r>
    </w:p>
    <w:p w14:paraId="54ABB467" w14:textId="77777777" w:rsidR="00FA6261" w:rsidRPr="00FA6261" w:rsidRDefault="00FA6261" w:rsidP="00F95884">
      <w:pPr>
        <w:pStyle w:val="ListParagraph"/>
        <w:numPr>
          <w:ilvl w:val="0"/>
          <w:numId w:val="24"/>
        </w:numPr>
      </w:pPr>
      <w:bookmarkStart w:id="46" w:name="_j235mkxrg4l9" w:colFirst="0" w:colLast="0"/>
      <w:bookmarkEnd w:id="46"/>
      <w:r w:rsidRPr="00FA6261">
        <w:t>City of Lakewood</w:t>
      </w:r>
    </w:p>
    <w:p w14:paraId="5A34A90F" w14:textId="77777777" w:rsidR="00FA6261" w:rsidRPr="00FA6261" w:rsidRDefault="00FA6261" w:rsidP="00F95884">
      <w:pPr>
        <w:pStyle w:val="ListParagraph"/>
        <w:numPr>
          <w:ilvl w:val="0"/>
          <w:numId w:val="24"/>
        </w:numPr>
      </w:pPr>
      <w:bookmarkStart w:id="47" w:name="_30k3x676fm97" w:colFirst="0" w:colLast="0"/>
      <w:bookmarkEnd w:id="47"/>
      <w:r w:rsidRPr="00FA6261">
        <w:t>Deschutes Estuary Restoration Team</w:t>
      </w:r>
    </w:p>
    <w:p w14:paraId="314695E4" w14:textId="77777777" w:rsidR="00FA6261" w:rsidRPr="00FA6261" w:rsidRDefault="00FA6261" w:rsidP="00F95884">
      <w:pPr>
        <w:pStyle w:val="ListParagraph"/>
        <w:numPr>
          <w:ilvl w:val="0"/>
          <w:numId w:val="24"/>
        </w:numPr>
      </w:pPr>
      <w:bookmarkStart w:id="48" w:name="_lv3fqa97mpjx" w:colFirst="0" w:colLast="0"/>
      <w:bookmarkEnd w:id="48"/>
      <w:r w:rsidRPr="00FA6261">
        <w:t>LOTT Clean Water Alliance</w:t>
      </w:r>
    </w:p>
    <w:p w14:paraId="7BF125D0" w14:textId="77777777" w:rsidR="00FA6261" w:rsidRPr="00FA6261" w:rsidRDefault="00FA6261" w:rsidP="00F95884">
      <w:pPr>
        <w:pStyle w:val="ListParagraph"/>
        <w:numPr>
          <w:ilvl w:val="0"/>
          <w:numId w:val="24"/>
        </w:numPr>
      </w:pPr>
      <w:bookmarkStart w:id="49" w:name="_rx0mpmjyjthv" w:colFirst="0" w:colLast="0"/>
      <w:bookmarkEnd w:id="49"/>
      <w:r w:rsidRPr="00FA6261">
        <w:t>Mason County</w:t>
      </w:r>
    </w:p>
    <w:p w14:paraId="6D44A288" w14:textId="77777777" w:rsidR="00FA6261" w:rsidRPr="00FA6261" w:rsidRDefault="00FA6261" w:rsidP="00F95884">
      <w:pPr>
        <w:pStyle w:val="ListParagraph"/>
        <w:numPr>
          <w:ilvl w:val="0"/>
          <w:numId w:val="24"/>
        </w:numPr>
      </w:pPr>
      <w:bookmarkStart w:id="50" w:name="_arnux71p2evc" w:colFirst="0" w:colLast="0"/>
      <w:bookmarkEnd w:id="50"/>
      <w:r w:rsidRPr="00FA6261">
        <w:t>Mason Conservation District</w:t>
      </w:r>
    </w:p>
    <w:p w14:paraId="7D1C32EA" w14:textId="77777777" w:rsidR="00FA6261" w:rsidRPr="00FA6261" w:rsidRDefault="00FA6261" w:rsidP="00F95884">
      <w:pPr>
        <w:pStyle w:val="ListParagraph"/>
        <w:numPr>
          <w:ilvl w:val="0"/>
          <w:numId w:val="24"/>
        </w:numPr>
      </w:pPr>
      <w:bookmarkStart w:id="51" w:name="_w7u4rp9oiuvo" w:colFirst="0" w:colLast="0"/>
      <w:bookmarkEnd w:id="51"/>
      <w:r w:rsidRPr="00FA6261">
        <w:t>Nisqually Indian Tribe</w:t>
      </w:r>
    </w:p>
    <w:p w14:paraId="3DDA306C" w14:textId="77777777" w:rsidR="00FA6261" w:rsidRPr="00FA6261" w:rsidRDefault="00FA6261" w:rsidP="00F95884">
      <w:pPr>
        <w:pStyle w:val="ListParagraph"/>
        <w:numPr>
          <w:ilvl w:val="0"/>
          <w:numId w:val="24"/>
        </w:numPr>
      </w:pPr>
      <w:bookmarkStart w:id="52" w:name="_9qwkjelchrdk" w:colFirst="0" w:colLast="0"/>
      <w:bookmarkEnd w:id="52"/>
      <w:r w:rsidRPr="00FA6261">
        <w:t>Nisqually Land Trust</w:t>
      </w:r>
    </w:p>
    <w:p w14:paraId="76806AFC" w14:textId="77777777" w:rsidR="00FA6261" w:rsidRPr="00FA6261" w:rsidRDefault="00FA6261" w:rsidP="00F95884">
      <w:pPr>
        <w:pStyle w:val="ListParagraph"/>
        <w:numPr>
          <w:ilvl w:val="0"/>
          <w:numId w:val="24"/>
        </w:numPr>
      </w:pPr>
      <w:bookmarkStart w:id="53" w:name="_tqgqrv8z25g0" w:colFirst="0" w:colLast="0"/>
      <w:bookmarkEnd w:id="53"/>
      <w:r w:rsidRPr="00FA6261">
        <w:t>Nisqually River Council</w:t>
      </w:r>
    </w:p>
    <w:p w14:paraId="379537E3" w14:textId="77777777" w:rsidR="00FA6261" w:rsidRPr="00FA6261" w:rsidRDefault="00FA6261" w:rsidP="00F95884">
      <w:pPr>
        <w:pStyle w:val="ListParagraph"/>
        <w:numPr>
          <w:ilvl w:val="0"/>
          <w:numId w:val="24"/>
        </w:numPr>
      </w:pPr>
      <w:r w:rsidRPr="00FA6261">
        <w:t>Oakland Bay Shellfish Protection Area</w:t>
      </w:r>
    </w:p>
    <w:p w14:paraId="728DE07F" w14:textId="77777777" w:rsidR="00FA6261" w:rsidRPr="00FA6261" w:rsidRDefault="00FA6261" w:rsidP="00F95884">
      <w:pPr>
        <w:pStyle w:val="ListParagraph"/>
        <w:numPr>
          <w:ilvl w:val="0"/>
          <w:numId w:val="24"/>
        </w:numPr>
      </w:pPr>
      <w:bookmarkStart w:id="54" w:name="_pdbvrjsrjuj1" w:colFirst="0" w:colLast="0"/>
      <w:bookmarkEnd w:id="54"/>
      <w:r w:rsidRPr="00FA6261">
        <w:t>Pierce Conservation District</w:t>
      </w:r>
    </w:p>
    <w:p w14:paraId="47EA4A98" w14:textId="77777777" w:rsidR="00FA6261" w:rsidRPr="00FA6261" w:rsidRDefault="00FA6261" w:rsidP="00F95884">
      <w:pPr>
        <w:pStyle w:val="ListParagraph"/>
        <w:numPr>
          <w:ilvl w:val="0"/>
          <w:numId w:val="24"/>
        </w:numPr>
      </w:pPr>
      <w:r w:rsidRPr="00FA6261">
        <w:t>Pierce County</w:t>
      </w:r>
    </w:p>
    <w:p w14:paraId="023C76C6" w14:textId="77777777" w:rsidR="00FA6261" w:rsidRPr="00FA6261" w:rsidRDefault="00FA6261" w:rsidP="00F95884">
      <w:pPr>
        <w:pStyle w:val="ListParagraph"/>
        <w:numPr>
          <w:ilvl w:val="0"/>
          <w:numId w:val="24"/>
        </w:numPr>
      </w:pPr>
      <w:bookmarkStart w:id="55" w:name="_efq23e5p9cxi" w:colFirst="0" w:colLast="0"/>
      <w:bookmarkEnd w:id="55"/>
      <w:r w:rsidRPr="00FA6261">
        <w:t>Port of Olympia</w:t>
      </w:r>
    </w:p>
    <w:p w14:paraId="64A53D54" w14:textId="77777777" w:rsidR="00FA6261" w:rsidRPr="00FA6261" w:rsidRDefault="00FA6261" w:rsidP="00F95884">
      <w:pPr>
        <w:pStyle w:val="ListParagraph"/>
        <w:numPr>
          <w:ilvl w:val="0"/>
          <w:numId w:val="24"/>
        </w:numPr>
      </w:pPr>
      <w:bookmarkStart w:id="56" w:name="_gkl3twvxc534" w:colFirst="0" w:colLast="0"/>
      <w:bookmarkEnd w:id="56"/>
      <w:r w:rsidRPr="00FA6261">
        <w:t>South Puget Sound Salmon Enhancement Group</w:t>
      </w:r>
    </w:p>
    <w:p w14:paraId="322EB096" w14:textId="77777777" w:rsidR="00FA6261" w:rsidRPr="00FA6261" w:rsidRDefault="00FA6261" w:rsidP="00F95884">
      <w:pPr>
        <w:pStyle w:val="ListParagraph"/>
        <w:numPr>
          <w:ilvl w:val="0"/>
          <w:numId w:val="24"/>
        </w:numPr>
      </w:pPr>
      <w:bookmarkStart w:id="57" w:name="_8w24m59sv14k" w:colFirst="0" w:colLast="0"/>
      <w:bookmarkEnd w:id="57"/>
      <w:r w:rsidRPr="00FA6261">
        <w:t>Squaxin Island Tribe</w:t>
      </w:r>
    </w:p>
    <w:p w14:paraId="443938A4" w14:textId="77777777" w:rsidR="00FA6261" w:rsidRPr="00FA6261" w:rsidRDefault="00FA6261" w:rsidP="00F95884">
      <w:pPr>
        <w:pStyle w:val="ListParagraph"/>
        <w:numPr>
          <w:ilvl w:val="0"/>
          <w:numId w:val="24"/>
        </w:numPr>
      </w:pPr>
      <w:bookmarkStart w:id="58" w:name="_5w2vg77w0cv1" w:colFirst="0" w:colLast="0"/>
      <w:bookmarkEnd w:id="58"/>
      <w:r w:rsidRPr="00FA6261">
        <w:t>Tacoma-Pierce County Public Health</w:t>
      </w:r>
    </w:p>
    <w:p w14:paraId="623ED6B9" w14:textId="77777777" w:rsidR="00FA6261" w:rsidRPr="00FA6261" w:rsidRDefault="00FA6261" w:rsidP="00F95884">
      <w:pPr>
        <w:pStyle w:val="ListParagraph"/>
        <w:numPr>
          <w:ilvl w:val="0"/>
          <w:numId w:val="24"/>
        </w:numPr>
      </w:pPr>
      <w:bookmarkStart w:id="59" w:name="_r5kggti59y6y" w:colFirst="0" w:colLast="0"/>
      <w:bookmarkEnd w:id="59"/>
      <w:r w:rsidRPr="00FA6261">
        <w:t>Taylor Shellfish</w:t>
      </w:r>
    </w:p>
    <w:p w14:paraId="1FC06DAC" w14:textId="77777777" w:rsidR="00FA6261" w:rsidRPr="00FA6261" w:rsidRDefault="00FA6261" w:rsidP="00F95884">
      <w:pPr>
        <w:pStyle w:val="ListParagraph"/>
        <w:numPr>
          <w:ilvl w:val="0"/>
          <w:numId w:val="24"/>
        </w:numPr>
      </w:pPr>
      <w:bookmarkStart w:id="60" w:name="_v5ybxyci6nwf" w:colFirst="0" w:colLast="0"/>
      <w:bookmarkEnd w:id="60"/>
      <w:r w:rsidRPr="00FA6261">
        <w:t>Thurston County</w:t>
      </w:r>
    </w:p>
    <w:p w14:paraId="343C19A1" w14:textId="77777777" w:rsidR="00FA6261" w:rsidRPr="00FA6261" w:rsidRDefault="00FA6261" w:rsidP="00F95884">
      <w:pPr>
        <w:pStyle w:val="ListParagraph"/>
        <w:numPr>
          <w:ilvl w:val="0"/>
          <w:numId w:val="24"/>
        </w:numPr>
      </w:pPr>
      <w:bookmarkStart w:id="61" w:name="_x66njj2gko6s" w:colFirst="0" w:colLast="0"/>
      <w:bookmarkEnd w:id="61"/>
      <w:r w:rsidRPr="00FA6261">
        <w:t>Thurston ECO Network</w:t>
      </w:r>
    </w:p>
    <w:p w14:paraId="00B00D89" w14:textId="77777777" w:rsidR="00FA6261" w:rsidRPr="00FA6261" w:rsidRDefault="00FA6261" w:rsidP="00F95884">
      <w:pPr>
        <w:pStyle w:val="ListParagraph"/>
        <w:numPr>
          <w:ilvl w:val="0"/>
          <w:numId w:val="24"/>
        </w:numPr>
      </w:pPr>
      <w:bookmarkStart w:id="62" w:name="_2f1l75komlm3" w:colFirst="0" w:colLast="0"/>
      <w:bookmarkEnd w:id="62"/>
      <w:r w:rsidRPr="00FA6261">
        <w:t>West Sound Watersheds Council</w:t>
      </w:r>
    </w:p>
    <w:p w14:paraId="351C8511" w14:textId="77777777" w:rsidR="00FA6261" w:rsidRDefault="00FA6261" w:rsidP="00F95884">
      <w:pPr>
        <w:pStyle w:val="ListParagraph"/>
        <w:numPr>
          <w:ilvl w:val="0"/>
          <w:numId w:val="24"/>
        </w:numPr>
      </w:pPr>
      <w:bookmarkStart w:id="63" w:name="_82apu5pdkb5k" w:colFirst="0" w:colLast="0"/>
      <w:bookmarkEnd w:id="63"/>
      <w:r w:rsidRPr="00FA6261">
        <w:t>Wilcox Farms</w:t>
      </w:r>
      <w:bookmarkStart w:id="64" w:name="_a7p5w24uxe3m" w:colFirst="0" w:colLast="0"/>
      <w:bookmarkEnd w:id="64"/>
    </w:p>
    <w:p w14:paraId="50A305DC" w14:textId="2229BD03" w:rsidR="00FA6261" w:rsidRDefault="00FA6261" w:rsidP="00F95884">
      <w:pPr>
        <w:pStyle w:val="ListParagraph"/>
        <w:numPr>
          <w:ilvl w:val="0"/>
          <w:numId w:val="24"/>
        </w:numPr>
      </w:pPr>
      <w:r w:rsidRPr="00FA6261">
        <w:t>WSU Extension</w:t>
      </w:r>
    </w:p>
    <w:p w14:paraId="21C8A27C" w14:textId="77777777" w:rsidR="00FA6261" w:rsidRDefault="00FA6261" w:rsidP="00F95884">
      <w:pPr>
        <w:pStyle w:val="ListParagraph"/>
        <w:numPr>
          <w:ilvl w:val="0"/>
          <w:numId w:val="24"/>
        </w:numPr>
        <w:sectPr w:rsidR="00FA6261" w:rsidSect="00FA6261">
          <w:type w:val="continuous"/>
          <w:pgSz w:w="12240" w:h="15840" w:code="1"/>
          <w:pgMar w:top="1440" w:right="1440" w:bottom="1440" w:left="1440" w:header="720" w:footer="720" w:gutter="0"/>
          <w:cols w:num="2" w:space="720"/>
        </w:sectPr>
      </w:pPr>
      <w:bookmarkStart w:id="65" w:name="_1nvpcqv5z8l4" w:colFirst="0" w:colLast="0"/>
      <w:bookmarkStart w:id="66" w:name="_guqnjuorop4" w:colFirst="0" w:colLast="0"/>
      <w:bookmarkEnd w:id="65"/>
      <w:bookmarkEnd w:id="66"/>
    </w:p>
    <w:p w14:paraId="3EA0B97A" w14:textId="281DFEE7" w:rsidR="00BA133E" w:rsidRPr="00C71BBC" w:rsidRDefault="00732C2F" w:rsidP="00FC1ABA">
      <w:pPr>
        <w:pStyle w:val="Heading2"/>
        <w:spacing w:before="360"/>
      </w:pPr>
      <w:bookmarkStart w:id="67" w:name="_Toc462999997"/>
      <w:r w:rsidRPr="00C71BBC">
        <w:t xml:space="preserve">South Puget Sound </w:t>
      </w:r>
      <w:r w:rsidR="00565010">
        <w:t>Assessment Units</w:t>
      </w:r>
      <w:bookmarkEnd w:id="67"/>
    </w:p>
    <w:p w14:paraId="36F84B2C" w14:textId="3F209D14" w:rsidR="00BA133E" w:rsidRDefault="002D2773" w:rsidP="00163D22">
      <w:bookmarkStart w:id="68" w:name="_b0njw88isxjr" w:colFirst="0" w:colLast="0"/>
      <w:bookmarkEnd w:id="68"/>
      <w:r>
        <w:t xml:space="preserve">The Strategy describes status and trend information and establishes protection and recovery targets at </w:t>
      </w:r>
      <w:r w:rsidR="00565010">
        <w:t>a local scale within a defined assessment unit.</w:t>
      </w:r>
      <w:r w:rsidR="003D09D8">
        <w:t xml:space="preserve"> </w:t>
      </w:r>
      <w:r w:rsidR="00565010">
        <w:t xml:space="preserve">For the marine nearshore ecosystems, information is summarized at </w:t>
      </w:r>
      <w:r>
        <w:t xml:space="preserve">the </w:t>
      </w:r>
      <w:r w:rsidR="00565010">
        <w:t>“</w:t>
      </w:r>
      <w:r>
        <w:t xml:space="preserve">Inlet/Island </w:t>
      </w:r>
      <w:r w:rsidR="00565010">
        <w:t>G</w:t>
      </w:r>
      <w:r>
        <w:t>roup</w:t>
      </w:r>
      <w:r w:rsidR="00565010">
        <w:t xml:space="preserve">” </w:t>
      </w:r>
      <w:r w:rsidR="00531CF4">
        <w:t xml:space="preserve">scale </w:t>
      </w:r>
      <w:r w:rsidR="00565010">
        <w:t>and for upland terrestrial and freshwater ecosystems</w:t>
      </w:r>
      <w:r>
        <w:t xml:space="preserve"> </w:t>
      </w:r>
      <w:r w:rsidR="00531CF4">
        <w:t xml:space="preserve">at the subwatershed </w:t>
      </w:r>
      <w:r>
        <w:t>scale. Inlet/Island groups are different in their level of intactness and in their key pressures and opportunities for recovery progress.</w:t>
      </w:r>
      <w:r w:rsidR="003D09D8">
        <w:t xml:space="preserve"> </w:t>
      </w:r>
      <w:r w:rsidR="00732C2F">
        <w:t>There are nine distinct South Puget Sound inlets and island groups:</w:t>
      </w:r>
    </w:p>
    <w:p w14:paraId="2889207B" w14:textId="77777777" w:rsidR="00BC2B47" w:rsidRDefault="00BC2B47" w:rsidP="00F95884">
      <w:pPr>
        <w:numPr>
          <w:ilvl w:val="0"/>
          <w:numId w:val="1"/>
        </w:numPr>
        <w:ind w:hanging="360"/>
        <w:contextualSpacing/>
        <w:sectPr w:rsidR="00BC2B47" w:rsidSect="00BC2B47">
          <w:type w:val="continuous"/>
          <w:pgSz w:w="12240" w:h="15840" w:code="1"/>
          <w:pgMar w:top="1440" w:right="1440" w:bottom="1440" w:left="1440" w:header="720" w:footer="720" w:gutter="0"/>
          <w:cols w:space="720"/>
        </w:sectPr>
      </w:pPr>
      <w:bookmarkStart w:id="69" w:name="_fa2wy3iq2p3a" w:colFirst="0" w:colLast="0"/>
      <w:bookmarkStart w:id="70" w:name="_eo029ygb5yoa" w:colFirst="0" w:colLast="0"/>
      <w:bookmarkEnd w:id="69"/>
      <w:bookmarkEnd w:id="70"/>
    </w:p>
    <w:p w14:paraId="73CC846D" w14:textId="746A2E8F" w:rsidR="009C0E74" w:rsidRDefault="009C0E74" w:rsidP="00F95884">
      <w:pPr>
        <w:numPr>
          <w:ilvl w:val="0"/>
          <w:numId w:val="40"/>
        </w:numPr>
        <w:contextualSpacing/>
      </w:pPr>
      <w:r>
        <w:t>Case Inlet</w:t>
      </w:r>
    </w:p>
    <w:p w14:paraId="3FBF128F" w14:textId="77777777" w:rsidR="00BA133E" w:rsidRDefault="00732C2F" w:rsidP="00F95884">
      <w:pPr>
        <w:numPr>
          <w:ilvl w:val="0"/>
          <w:numId w:val="40"/>
        </w:numPr>
        <w:contextualSpacing/>
      </w:pPr>
      <w:r>
        <w:t>Carr Inlet</w:t>
      </w:r>
    </w:p>
    <w:p w14:paraId="346EDDD9" w14:textId="77777777" w:rsidR="009C0E74" w:rsidRDefault="009C0E74" w:rsidP="00F95884">
      <w:pPr>
        <w:numPr>
          <w:ilvl w:val="0"/>
          <w:numId w:val="40"/>
        </w:numPr>
        <w:contextualSpacing/>
      </w:pPr>
      <w:bookmarkStart w:id="71" w:name="_1syhtso170a5" w:colFirst="0" w:colLast="0"/>
      <w:bookmarkEnd w:id="71"/>
      <w:r>
        <w:t>Harstine Island Group</w:t>
      </w:r>
    </w:p>
    <w:p w14:paraId="2DDA7E1E" w14:textId="77777777" w:rsidR="009C0E74" w:rsidRDefault="009C0E74" w:rsidP="00F95884">
      <w:pPr>
        <w:numPr>
          <w:ilvl w:val="0"/>
          <w:numId w:val="40"/>
        </w:numPr>
        <w:contextualSpacing/>
      </w:pPr>
      <w:bookmarkStart w:id="72" w:name="_v8skk9xr8u4p" w:colFirst="0" w:colLast="0"/>
      <w:bookmarkEnd w:id="72"/>
      <w:r>
        <w:t>McNeil Island Group</w:t>
      </w:r>
    </w:p>
    <w:p w14:paraId="76815AD2" w14:textId="77777777" w:rsidR="00BA133E" w:rsidRDefault="00732C2F" w:rsidP="00F95884">
      <w:pPr>
        <w:numPr>
          <w:ilvl w:val="0"/>
          <w:numId w:val="40"/>
        </w:numPr>
        <w:contextualSpacing/>
      </w:pPr>
      <w:bookmarkStart w:id="73" w:name="_eum38v3mswi" w:colFirst="0" w:colLast="0"/>
      <w:bookmarkEnd w:id="73"/>
      <w:r>
        <w:t>Hammersley Inlet &amp; Oakland Bay</w:t>
      </w:r>
    </w:p>
    <w:p w14:paraId="5C619034" w14:textId="7808FA07" w:rsidR="00BA133E" w:rsidRDefault="00732C2F" w:rsidP="00F95884">
      <w:pPr>
        <w:numPr>
          <w:ilvl w:val="0"/>
          <w:numId w:val="40"/>
        </w:numPr>
        <w:contextualSpacing/>
      </w:pPr>
      <w:bookmarkStart w:id="74" w:name="_6niu4r2u7i2t" w:colFirst="0" w:colLast="0"/>
      <w:bookmarkStart w:id="75" w:name="_ez6eos5bc7be" w:colFirst="0" w:colLast="0"/>
      <w:bookmarkEnd w:id="74"/>
      <w:bookmarkEnd w:id="75"/>
      <w:r>
        <w:t xml:space="preserve">Totten &amp; </w:t>
      </w:r>
      <w:r w:rsidR="009C0E74">
        <w:t xml:space="preserve">Little </w:t>
      </w:r>
      <w:r>
        <w:t>Skookum Inlets</w:t>
      </w:r>
    </w:p>
    <w:p w14:paraId="73DFC6F2" w14:textId="77777777" w:rsidR="009C0E74" w:rsidRDefault="009C0E74" w:rsidP="00F95884">
      <w:pPr>
        <w:numPr>
          <w:ilvl w:val="0"/>
          <w:numId w:val="40"/>
        </w:numPr>
        <w:contextualSpacing/>
      </w:pPr>
      <w:bookmarkStart w:id="76" w:name="_2wt1y1xtam4f" w:colFirst="0" w:colLast="0"/>
      <w:bookmarkEnd w:id="76"/>
      <w:r>
        <w:t>Eld Inlet</w:t>
      </w:r>
    </w:p>
    <w:p w14:paraId="09C43760" w14:textId="77E74F71" w:rsidR="009C0E74" w:rsidRDefault="009C0E74" w:rsidP="00F95884">
      <w:pPr>
        <w:numPr>
          <w:ilvl w:val="0"/>
          <w:numId w:val="40"/>
        </w:numPr>
        <w:contextualSpacing/>
      </w:pPr>
      <w:r>
        <w:t>Budd Inlet</w:t>
      </w:r>
    </w:p>
    <w:p w14:paraId="23A77A03" w14:textId="508E79DE" w:rsidR="009C0E74" w:rsidRDefault="009C0E74" w:rsidP="00F95884">
      <w:pPr>
        <w:numPr>
          <w:ilvl w:val="0"/>
          <w:numId w:val="40"/>
        </w:numPr>
        <w:contextualSpacing/>
      </w:pPr>
      <w:r>
        <w:t>Henderson Inlet</w:t>
      </w:r>
    </w:p>
    <w:p w14:paraId="09D73599" w14:textId="77777777" w:rsidR="00BC2B47" w:rsidRDefault="00BC2B47" w:rsidP="00BC2B47">
      <w:pPr>
        <w:spacing w:before="360"/>
        <w:sectPr w:rsidR="00BC2B47" w:rsidSect="00FA6261">
          <w:type w:val="continuous"/>
          <w:pgSz w:w="12240" w:h="15840" w:code="1"/>
          <w:pgMar w:top="1440" w:right="1440" w:bottom="1440" w:left="1440" w:header="720" w:footer="720" w:gutter="0"/>
          <w:cols w:num="2" w:space="720"/>
        </w:sectPr>
      </w:pPr>
    </w:p>
    <w:p w14:paraId="2051745E" w14:textId="77777777" w:rsidR="00BC2B47" w:rsidRDefault="00BC2B47" w:rsidP="00BC2B47"/>
    <w:p w14:paraId="05A757E5" w14:textId="2FAFE454" w:rsidR="007263AA" w:rsidRDefault="007263AA" w:rsidP="00BC2B47">
      <w:r>
        <w:lastRenderedPageBreak/>
        <w:t>These nine landscape regions are used in the South Puget Sound</w:t>
      </w:r>
      <w:r w:rsidR="00D21A7B">
        <w:t xml:space="preserve"> chapter of Puget Sound</w:t>
      </w:r>
      <w:r>
        <w:t xml:space="preserve"> Salmon Recovery Plan</w:t>
      </w:r>
      <w:r w:rsidR="00D21A7B">
        <w:t xml:space="preserve">, which drew from the </w:t>
      </w:r>
      <w:r w:rsidRPr="007263AA">
        <w:t>division used by the State of Washington and the Treaty Tribes for harvest planning and management.</w:t>
      </w:r>
      <w:r w:rsidR="003D09D8">
        <w:t xml:space="preserve"> </w:t>
      </w:r>
      <w:r w:rsidR="00D21A7B">
        <w:t>The Salmon Recovery Plan notes that the boundaries also reflect</w:t>
      </w:r>
      <w:r w:rsidRPr="007263AA">
        <w:t xml:space="preserve"> a very natural division of the South Puget Sound ecosystem into distinct geographic units that display their own unique characteristics.</w:t>
      </w:r>
      <w:r w:rsidR="003D09D8">
        <w:t xml:space="preserve"> </w:t>
      </w:r>
    </w:p>
    <w:p w14:paraId="282BF7CD" w14:textId="2359E02F" w:rsidR="009C0E74" w:rsidRDefault="009C0E74" w:rsidP="00BC2B47">
      <w:pPr>
        <w:rPr>
          <w:highlight w:val="yellow"/>
        </w:rPr>
      </w:pPr>
      <w:r>
        <w:rPr>
          <w:noProof/>
        </w:rPr>
        <w:drawing>
          <wp:inline distT="0" distB="0" distL="0" distR="0" wp14:anchorId="49FA3D6C" wp14:editId="48029C2D">
            <wp:extent cx="5943600" cy="4662805"/>
            <wp:effectExtent l="19050" t="19050" r="1905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Inlet_IslandGroup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662805"/>
                    </a:xfrm>
                    <a:prstGeom prst="rect">
                      <a:avLst/>
                    </a:prstGeom>
                    <a:ln w="3175">
                      <a:solidFill>
                        <a:schemeClr val="tx1"/>
                      </a:solidFill>
                    </a:ln>
                  </pic:spPr>
                </pic:pic>
              </a:graphicData>
            </a:graphic>
          </wp:inline>
        </w:drawing>
      </w:r>
    </w:p>
    <w:p w14:paraId="57436B61" w14:textId="54BC040C" w:rsidR="007263AA" w:rsidRPr="00BC2B47" w:rsidRDefault="00F6175F" w:rsidP="00E57DF2">
      <w:pPr>
        <w:pStyle w:val="FigureTitle"/>
      </w:pPr>
      <w:r w:rsidRPr="00BC2B47">
        <w:t xml:space="preserve">Figure X. </w:t>
      </w:r>
      <w:r w:rsidR="007263AA" w:rsidRPr="00BC2B47">
        <w:t>South Puget Sound Inlet &amp; Island Group Boundaries</w:t>
      </w:r>
    </w:p>
    <w:p w14:paraId="42B030CF" w14:textId="7AE224CC" w:rsidR="00565010" w:rsidRDefault="00531CF4" w:rsidP="00163D22">
      <w:r>
        <w:t>Upland terrestrial and freshwater ecosystems are described by subwatershed assessment units.</w:t>
      </w:r>
      <w:r w:rsidR="003D09D8">
        <w:t xml:space="preserve"> </w:t>
      </w:r>
      <w:r>
        <w:t>There are 12 individual upland assessment units and each map directly to the adjacent Island/Island Group.</w:t>
      </w:r>
      <w:r w:rsidR="003D09D8">
        <w:t xml:space="preserve"> </w:t>
      </w:r>
      <w:r>
        <w:t xml:space="preserve">The upland assessment units are: </w:t>
      </w:r>
    </w:p>
    <w:p w14:paraId="6805EADC" w14:textId="77777777" w:rsidR="00BC2B47" w:rsidRDefault="00BC2B47" w:rsidP="00F95884">
      <w:pPr>
        <w:numPr>
          <w:ilvl w:val="0"/>
          <w:numId w:val="1"/>
        </w:numPr>
        <w:ind w:hanging="360"/>
        <w:contextualSpacing/>
        <w:sectPr w:rsidR="00BC2B47" w:rsidSect="00BC2B47">
          <w:type w:val="continuous"/>
          <w:pgSz w:w="12240" w:h="15840" w:code="1"/>
          <w:pgMar w:top="1440" w:right="1440" w:bottom="1440" w:left="1440" w:header="720" w:footer="720" w:gutter="0"/>
          <w:cols w:space="720"/>
        </w:sectPr>
      </w:pPr>
    </w:p>
    <w:p w14:paraId="5FE877A2" w14:textId="202FE236" w:rsidR="00531CF4" w:rsidRDefault="00531CF4" w:rsidP="00F95884">
      <w:pPr>
        <w:pStyle w:val="ListParagraph"/>
        <w:numPr>
          <w:ilvl w:val="0"/>
          <w:numId w:val="24"/>
        </w:numPr>
      </w:pPr>
      <w:r>
        <w:t>Budd Inlet</w:t>
      </w:r>
    </w:p>
    <w:p w14:paraId="12C9E49D" w14:textId="77777777" w:rsidR="00531CF4" w:rsidRDefault="00531CF4" w:rsidP="00F95884">
      <w:pPr>
        <w:pStyle w:val="ListParagraph"/>
        <w:numPr>
          <w:ilvl w:val="0"/>
          <w:numId w:val="24"/>
        </w:numPr>
      </w:pPr>
      <w:r>
        <w:t>Eld Inlet</w:t>
      </w:r>
    </w:p>
    <w:p w14:paraId="34F7B334" w14:textId="77777777" w:rsidR="00531CF4" w:rsidRDefault="00531CF4" w:rsidP="00F95884">
      <w:pPr>
        <w:pStyle w:val="ListParagraph"/>
        <w:numPr>
          <w:ilvl w:val="0"/>
          <w:numId w:val="24"/>
        </w:numPr>
      </w:pPr>
      <w:r>
        <w:t>Totten &amp; Little Skookum Inlets</w:t>
      </w:r>
    </w:p>
    <w:p w14:paraId="3FB80CDF" w14:textId="77777777" w:rsidR="00531CF4" w:rsidRDefault="00531CF4" w:rsidP="00F95884">
      <w:pPr>
        <w:pStyle w:val="ListParagraph"/>
        <w:numPr>
          <w:ilvl w:val="0"/>
          <w:numId w:val="24"/>
        </w:numPr>
      </w:pPr>
      <w:r>
        <w:t>Hammersley Inlet &amp; Oakland Bay</w:t>
      </w:r>
    </w:p>
    <w:p w14:paraId="51E34020" w14:textId="77777777" w:rsidR="00531CF4" w:rsidRDefault="00531CF4" w:rsidP="00F95884">
      <w:pPr>
        <w:pStyle w:val="ListParagraph"/>
        <w:numPr>
          <w:ilvl w:val="0"/>
          <w:numId w:val="24"/>
        </w:numPr>
      </w:pPr>
      <w:r>
        <w:t>Harstine Island Group</w:t>
      </w:r>
    </w:p>
    <w:p w14:paraId="05D35577" w14:textId="77777777" w:rsidR="00531CF4" w:rsidRDefault="00531CF4" w:rsidP="00F95884">
      <w:pPr>
        <w:pStyle w:val="ListParagraph"/>
        <w:numPr>
          <w:ilvl w:val="0"/>
          <w:numId w:val="24"/>
        </w:numPr>
      </w:pPr>
      <w:r>
        <w:t>Case Inlet</w:t>
      </w:r>
    </w:p>
    <w:p w14:paraId="17825A6C" w14:textId="77777777" w:rsidR="00531CF4" w:rsidRDefault="00531CF4" w:rsidP="00F95884">
      <w:pPr>
        <w:numPr>
          <w:ilvl w:val="0"/>
          <w:numId w:val="40"/>
        </w:numPr>
        <w:contextualSpacing/>
      </w:pPr>
      <w:r>
        <w:t>Carr Inlet</w:t>
      </w:r>
    </w:p>
    <w:p w14:paraId="1A32CB4B" w14:textId="77777777" w:rsidR="00531CF4" w:rsidRDefault="00531CF4" w:rsidP="00F95884">
      <w:pPr>
        <w:numPr>
          <w:ilvl w:val="0"/>
          <w:numId w:val="40"/>
        </w:numPr>
        <w:contextualSpacing/>
      </w:pPr>
      <w:r>
        <w:t>McNeil Island Group</w:t>
      </w:r>
    </w:p>
    <w:p w14:paraId="421623E7" w14:textId="4C498A72" w:rsidR="002F0418" w:rsidRDefault="002F0418" w:rsidP="00F95884">
      <w:pPr>
        <w:numPr>
          <w:ilvl w:val="0"/>
          <w:numId w:val="40"/>
        </w:numPr>
        <w:contextualSpacing/>
      </w:pPr>
      <w:r>
        <w:t>Chambers Clover</w:t>
      </w:r>
    </w:p>
    <w:p w14:paraId="79E11E04" w14:textId="19383386" w:rsidR="002F0418" w:rsidRDefault="002F0418" w:rsidP="00F95884">
      <w:pPr>
        <w:numPr>
          <w:ilvl w:val="0"/>
          <w:numId w:val="40"/>
        </w:numPr>
        <w:contextualSpacing/>
      </w:pPr>
      <w:r>
        <w:t>Nisqually</w:t>
      </w:r>
    </w:p>
    <w:p w14:paraId="4E113363" w14:textId="13A79773" w:rsidR="00531CF4" w:rsidRDefault="002F0418" w:rsidP="00F95884">
      <w:pPr>
        <w:numPr>
          <w:ilvl w:val="0"/>
          <w:numId w:val="40"/>
        </w:numPr>
        <w:contextualSpacing/>
      </w:pPr>
      <w:r>
        <w:t>H</w:t>
      </w:r>
      <w:r w:rsidR="00531CF4">
        <w:t>enderson Inlet</w:t>
      </w:r>
    </w:p>
    <w:p w14:paraId="0C0A8D15" w14:textId="58BAE114" w:rsidR="002F0418" w:rsidRDefault="002F0418" w:rsidP="00F95884">
      <w:pPr>
        <w:numPr>
          <w:ilvl w:val="0"/>
          <w:numId w:val="40"/>
        </w:numPr>
        <w:contextualSpacing/>
      </w:pPr>
      <w:r>
        <w:t>Deschutes</w:t>
      </w:r>
    </w:p>
    <w:p w14:paraId="6CADFE4C" w14:textId="77777777" w:rsidR="00BC2B47" w:rsidRDefault="00BC2B47" w:rsidP="00F95884">
      <w:pPr>
        <w:pStyle w:val="ListParagraph"/>
        <w:numPr>
          <w:ilvl w:val="0"/>
          <w:numId w:val="24"/>
        </w:numPr>
        <w:sectPr w:rsidR="00BC2B47" w:rsidSect="00BC2B47">
          <w:type w:val="continuous"/>
          <w:pgSz w:w="12240" w:h="15840" w:code="1"/>
          <w:pgMar w:top="1440" w:right="1440" w:bottom="1440" w:left="1440" w:header="720" w:footer="720" w:gutter="0"/>
          <w:cols w:num="2" w:space="720"/>
        </w:sectPr>
      </w:pPr>
    </w:p>
    <w:p w14:paraId="19604977" w14:textId="2FA6D177" w:rsidR="00565010" w:rsidRDefault="00565010" w:rsidP="00DD1027">
      <w:pPr>
        <w:contextualSpacing/>
        <w:jc w:val="center"/>
      </w:pPr>
      <w:r>
        <w:rPr>
          <w:noProof/>
        </w:rPr>
        <w:lastRenderedPageBreak/>
        <w:drawing>
          <wp:inline distT="0" distB="0" distL="0" distR="0" wp14:anchorId="2DBE9614" wp14:editId="7DEF66F8">
            <wp:extent cx="5943600" cy="4709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Upland_Assessment_Unit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709160"/>
                    </a:xfrm>
                    <a:prstGeom prst="rect">
                      <a:avLst/>
                    </a:prstGeom>
                    <a:ln w="3175">
                      <a:noFill/>
                    </a:ln>
                  </pic:spPr>
                </pic:pic>
              </a:graphicData>
            </a:graphic>
          </wp:inline>
        </w:drawing>
      </w:r>
    </w:p>
    <w:p w14:paraId="11AA5E11" w14:textId="141BCD09" w:rsidR="00565010" w:rsidRDefault="00F6175F" w:rsidP="00E57DF2">
      <w:pPr>
        <w:pStyle w:val="FigureTitle"/>
      </w:pPr>
      <w:r>
        <w:t xml:space="preserve">Figure X. </w:t>
      </w:r>
      <w:r w:rsidR="00565010">
        <w:t>South Puget Sound Upland Assessment Unit Boundaries</w:t>
      </w:r>
    </w:p>
    <w:p w14:paraId="30BF883F" w14:textId="7E60F21E" w:rsidR="002D2773" w:rsidRDefault="002D2773" w:rsidP="002D2773">
      <w:pPr>
        <w:contextualSpacing/>
      </w:pPr>
      <w:r>
        <w:t xml:space="preserve">Each Inlet/Island group is described </w:t>
      </w:r>
      <w:r w:rsidR="00E54F97">
        <w:t>in more detail in Appendix A.</w:t>
      </w:r>
    </w:p>
    <w:p w14:paraId="042A47A4" w14:textId="77777777" w:rsidR="00BA133E" w:rsidRDefault="00732C2F" w:rsidP="002D1412">
      <w:pPr>
        <w:pStyle w:val="Heading2"/>
      </w:pPr>
      <w:bookmarkStart w:id="77" w:name="_2pugsa4nzgoq" w:colFirst="0" w:colLast="0"/>
      <w:bookmarkStart w:id="78" w:name="_c1kxgbb1dy6h" w:colFirst="0" w:colLast="0"/>
      <w:bookmarkStart w:id="79" w:name="_nkg4w9emut6" w:colFirst="0" w:colLast="0"/>
      <w:bookmarkStart w:id="80" w:name="_Toc462999998"/>
      <w:bookmarkEnd w:id="77"/>
      <w:bookmarkEnd w:id="78"/>
      <w:bookmarkEnd w:id="79"/>
      <w:r>
        <w:rPr>
          <w:rFonts w:eastAsia="Arial"/>
        </w:rPr>
        <w:t>Relationship to Existing Salmon Recovery Plans</w:t>
      </w:r>
      <w:bookmarkEnd w:id="80"/>
    </w:p>
    <w:p w14:paraId="29BF35C2" w14:textId="4BBE1D7D" w:rsidR="007113D1" w:rsidRDefault="007113D1" w:rsidP="008C487A">
      <w:bookmarkStart w:id="81" w:name="_c261cc62po98" w:colFirst="0" w:colLast="0"/>
      <w:bookmarkStart w:id="82" w:name="_898sieqgb3ca" w:colFirst="0" w:colLast="0"/>
      <w:bookmarkEnd w:id="81"/>
      <w:bookmarkEnd w:id="82"/>
      <w:r>
        <w:t xml:space="preserve">The South Sound Strategy is intended </w:t>
      </w:r>
      <w:r w:rsidR="0065529F">
        <w:t xml:space="preserve">to reinforce and </w:t>
      </w:r>
      <w:r>
        <w:t>complement to existing salmon recovery plans.</w:t>
      </w:r>
      <w:r w:rsidR="003D09D8">
        <w:t xml:space="preserve"> </w:t>
      </w:r>
      <w:r>
        <w:t xml:space="preserve">In the Strategy we identify and discuss focus areas, </w:t>
      </w:r>
      <w:r w:rsidR="0065529F">
        <w:t xml:space="preserve">pressures, </w:t>
      </w:r>
      <w:r>
        <w:t>attributes, and related targets at a high level and from a broad perspective.</w:t>
      </w:r>
      <w:r w:rsidR="003D09D8">
        <w:t xml:space="preserve"> </w:t>
      </w:r>
      <w:r>
        <w:t>These issues are further descri</w:t>
      </w:r>
      <w:r w:rsidR="00D05F40">
        <w:t xml:space="preserve">bed - </w:t>
      </w:r>
      <w:r>
        <w:t>from a salmon</w:t>
      </w:r>
      <w:r w:rsidR="00D05F40">
        <w:t>-focused perspective - i</w:t>
      </w:r>
      <w:r>
        <w:t>n local recovery plans including:</w:t>
      </w:r>
    </w:p>
    <w:p w14:paraId="51C79829" w14:textId="74353A14" w:rsidR="00BC7275" w:rsidRDefault="00BC7275" w:rsidP="00F95884">
      <w:pPr>
        <w:pStyle w:val="ListParagraph"/>
        <w:numPr>
          <w:ilvl w:val="0"/>
          <w:numId w:val="24"/>
        </w:numPr>
      </w:pPr>
      <w:r>
        <w:t>Habitat Protection and Restoration Plan for Water Resource Inventory Area 13, Deschutes (Sept. 2005)</w:t>
      </w:r>
    </w:p>
    <w:p w14:paraId="313E8A42" w14:textId="71254365" w:rsidR="00BC7275" w:rsidRDefault="00BC7275" w:rsidP="00F95884">
      <w:pPr>
        <w:pStyle w:val="ListParagraph"/>
        <w:numPr>
          <w:ilvl w:val="0"/>
          <w:numId w:val="24"/>
        </w:numPr>
      </w:pPr>
      <w:r>
        <w:t>South Sound 4 year Worplan (updated in 2016)</w:t>
      </w:r>
    </w:p>
    <w:p w14:paraId="1AD2F0A2" w14:textId="151DABB5" w:rsidR="00BC7275" w:rsidRDefault="00391DE7" w:rsidP="00F95884">
      <w:pPr>
        <w:pStyle w:val="ListParagraph"/>
        <w:numPr>
          <w:ilvl w:val="0"/>
          <w:numId w:val="24"/>
        </w:numPr>
      </w:pPr>
      <w:r>
        <w:t>“</w:t>
      </w:r>
      <w:r w:rsidR="00BC7275">
        <w:t>South Sound Chapter</w:t>
      </w:r>
      <w:r>
        <w:t>”</w:t>
      </w:r>
    </w:p>
    <w:p w14:paraId="42D6A410" w14:textId="5B9DC65E" w:rsidR="00391DE7" w:rsidRDefault="00391DE7" w:rsidP="00F95884">
      <w:pPr>
        <w:pStyle w:val="ListParagraph"/>
        <w:numPr>
          <w:ilvl w:val="0"/>
          <w:numId w:val="24"/>
        </w:numPr>
        <w:spacing w:after="120"/>
      </w:pPr>
      <w:r w:rsidRPr="005D372D">
        <w:rPr>
          <w:rStyle w:val="IntenseEmphasis"/>
        </w:rPr>
        <w:t>[</w:t>
      </w:r>
      <w:r>
        <w:rPr>
          <w:rStyle w:val="IntenseEmphasis"/>
        </w:rPr>
        <w:t xml:space="preserve">9/30: </w:t>
      </w:r>
      <w:r w:rsidRPr="005D372D">
        <w:rPr>
          <w:rStyle w:val="IntenseEmphasis"/>
        </w:rPr>
        <w:t xml:space="preserve">List the </w:t>
      </w:r>
      <w:r>
        <w:rPr>
          <w:rStyle w:val="IntenseEmphasis"/>
        </w:rPr>
        <w:t xml:space="preserve">other </w:t>
      </w:r>
      <w:r w:rsidRPr="005D372D">
        <w:rPr>
          <w:rStyle w:val="IntenseEmphasis"/>
        </w:rPr>
        <w:t>local salmon recovery plans here</w:t>
      </w:r>
      <w:r>
        <w:rPr>
          <w:rStyle w:val="IntenseEmphasis"/>
        </w:rPr>
        <w:t xml:space="preserve"> by their real names</w:t>
      </w:r>
      <w:r w:rsidRPr="005D372D">
        <w:rPr>
          <w:rStyle w:val="IntenseEmphasis"/>
        </w:rPr>
        <w:t>]</w:t>
      </w:r>
    </w:p>
    <w:p w14:paraId="3FB3A41B" w14:textId="2BD7E681" w:rsidR="007113D1" w:rsidRDefault="0065529F" w:rsidP="00BC2B47">
      <w:pPr>
        <w:keepNext/>
        <w:keepLines/>
      </w:pPr>
      <w:r>
        <w:lastRenderedPageBreak/>
        <w:t>Each plan describes salmon stock and watershed health, identifies limiting factors on salmon abundance, distribution, and productivity, and describes strategies and a list of prioritized actions to</w:t>
      </w:r>
      <w:r w:rsidR="003D09D8">
        <w:t xml:space="preserve"> </w:t>
      </w:r>
      <w:r>
        <w:t>improve salmon.</w:t>
      </w:r>
      <w:r w:rsidR="003D09D8">
        <w:t xml:space="preserve"> </w:t>
      </w:r>
      <w:r>
        <w:t>We expect that the salmon recovery work and priorities will continue to be a key driver for South Sound protection and recovery and that many of the projects that come forward for Alliance consideration and endorsement will have their origin in the salmon recovery work.</w:t>
      </w:r>
      <w:r w:rsidR="003D09D8">
        <w:t xml:space="preserve"> </w:t>
      </w:r>
    </w:p>
    <w:p w14:paraId="0BB2763E" w14:textId="77777777" w:rsidR="003D483B" w:rsidRDefault="003D483B" w:rsidP="008C487A"/>
    <w:p w14:paraId="586EE969" w14:textId="77777777" w:rsidR="003D483B" w:rsidRDefault="003D483B" w:rsidP="008C487A">
      <w:pPr>
        <w:sectPr w:rsidR="003D483B" w:rsidSect="00BC2B47">
          <w:type w:val="continuous"/>
          <w:pgSz w:w="12240" w:h="15840" w:code="1"/>
          <w:pgMar w:top="1440" w:right="1440" w:bottom="1440" w:left="1440" w:header="720" w:footer="720" w:gutter="0"/>
          <w:cols w:space="720"/>
        </w:sectPr>
      </w:pPr>
    </w:p>
    <w:p w14:paraId="0D6B3E4C" w14:textId="77777777" w:rsidR="00AA2276" w:rsidRDefault="00AA2276" w:rsidP="00E57DF2">
      <w:pPr>
        <w:pStyle w:val="Heading1"/>
      </w:pPr>
      <w:bookmarkStart w:id="83" w:name="_fxeir436m78k" w:colFirst="0" w:colLast="0"/>
      <w:bookmarkStart w:id="84" w:name="_Toc462999999"/>
      <w:bookmarkEnd w:id="83"/>
      <w:r>
        <w:lastRenderedPageBreak/>
        <w:t>South Sound Focus Areas</w:t>
      </w:r>
      <w:bookmarkEnd w:id="84"/>
      <w:r>
        <w:t xml:space="preserve"> </w:t>
      </w:r>
    </w:p>
    <w:p w14:paraId="384F7D47" w14:textId="77777777" w:rsidR="008C487A" w:rsidRDefault="00AA2276" w:rsidP="00010A55">
      <w:r>
        <w:t>The Alliance identified nine ecosystem focus areas covering a range of important habitats and species to provide a logical framework for</w:t>
      </w:r>
      <w:r w:rsidR="00C71BBC">
        <w:t xml:space="preserve"> organizing recovery planning. </w:t>
      </w:r>
      <w:r>
        <w:t>For the most part, the focus areas are expressed in terms of a br</w:t>
      </w:r>
      <w:r w:rsidR="008C487A">
        <w:t>oad directional goal. They are:</w:t>
      </w:r>
    </w:p>
    <w:p w14:paraId="506144E7" w14:textId="77777777" w:rsidR="008C487A" w:rsidRDefault="00AA2276" w:rsidP="00F95884">
      <w:pPr>
        <w:pStyle w:val="ListParagraph"/>
        <w:numPr>
          <w:ilvl w:val="0"/>
          <w:numId w:val="6"/>
        </w:numPr>
        <w:ind w:left="720" w:hanging="360"/>
      </w:pPr>
      <w:r>
        <w:t>Protect and res</w:t>
      </w:r>
      <w:r w:rsidR="008C487A">
        <w:t>tore prairies and oak woodlands</w:t>
      </w:r>
      <w:bookmarkStart w:id="85" w:name="_t09la24zhes5" w:colFirst="0" w:colLast="0"/>
      <w:bookmarkEnd w:id="85"/>
    </w:p>
    <w:p w14:paraId="2D8CFAF3" w14:textId="77777777" w:rsidR="00643097" w:rsidRDefault="00643097" w:rsidP="00F95884">
      <w:pPr>
        <w:pStyle w:val="ListParagraph"/>
        <w:numPr>
          <w:ilvl w:val="0"/>
          <w:numId w:val="6"/>
        </w:numPr>
        <w:ind w:left="720" w:hanging="360"/>
      </w:pPr>
      <w:r>
        <w:t>Protect and restore forests for ecosystem benefits and sustainable harvest</w:t>
      </w:r>
    </w:p>
    <w:p w14:paraId="016EDB1E" w14:textId="3E9D3E0A" w:rsidR="00AA2276" w:rsidRDefault="00AA2276" w:rsidP="00F95884">
      <w:pPr>
        <w:pStyle w:val="ListParagraph"/>
        <w:numPr>
          <w:ilvl w:val="0"/>
          <w:numId w:val="6"/>
        </w:numPr>
        <w:ind w:left="720" w:hanging="360"/>
      </w:pPr>
      <w:r>
        <w:t>Protect and restore freshwa</w:t>
      </w:r>
      <w:r w:rsidR="008C487A">
        <w:t>ter wetlands and streams</w:t>
      </w:r>
    </w:p>
    <w:p w14:paraId="14D8CA38" w14:textId="3161E398" w:rsidR="00AA2276" w:rsidRDefault="00AA2276" w:rsidP="00F95884">
      <w:pPr>
        <w:pStyle w:val="ListParagraph"/>
        <w:numPr>
          <w:ilvl w:val="0"/>
          <w:numId w:val="6"/>
        </w:numPr>
        <w:ind w:left="720" w:hanging="360"/>
      </w:pPr>
      <w:bookmarkStart w:id="86" w:name="_ffmyhmrxtjh4" w:colFirst="0" w:colLast="0"/>
      <w:bookmarkEnd w:id="86"/>
      <w:r>
        <w:t>Protect and r</w:t>
      </w:r>
      <w:r w:rsidR="008C487A">
        <w:t>estore marine nearshore habitat</w:t>
      </w:r>
    </w:p>
    <w:p w14:paraId="35DD1BD9" w14:textId="271117DE" w:rsidR="00AA2276" w:rsidRDefault="00AA2276" w:rsidP="00F95884">
      <w:pPr>
        <w:pStyle w:val="ListParagraph"/>
        <w:numPr>
          <w:ilvl w:val="0"/>
          <w:numId w:val="6"/>
        </w:numPr>
        <w:ind w:left="720" w:hanging="360"/>
      </w:pPr>
      <w:bookmarkStart w:id="87" w:name="_gimiscscq7i8" w:colFirst="0" w:colLast="0"/>
      <w:bookmarkStart w:id="88" w:name="_kkzkeei35nxl" w:colFirst="0" w:colLast="0"/>
      <w:bookmarkEnd w:id="87"/>
      <w:bookmarkEnd w:id="88"/>
      <w:r>
        <w:t>I</w:t>
      </w:r>
      <w:r w:rsidR="008C487A">
        <w:t>mprove freshwater water quality</w:t>
      </w:r>
    </w:p>
    <w:p w14:paraId="7E823696" w14:textId="55CD5C1D" w:rsidR="00AA2276" w:rsidRDefault="008C487A" w:rsidP="00F95884">
      <w:pPr>
        <w:pStyle w:val="ListParagraph"/>
        <w:numPr>
          <w:ilvl w:val="0"/>
          <w:numId w:val="6"/>
        </w:numPr>
        <w:ind w:left="720" w:hanging="360"/>
      </w:pPr>
      <w:bookmarkStart w:id="89" w:name="_87h3x4m6zsyv" w:colFirst="0" w:colLast="0"/>
      <w:bookmarkEnd w:id="89"/>
      <w:r>
        <w:t>Improve marine water quality</w:t>
      </w:r>
    </w:p>
    <w:p w14:paraId="647501C4" w14:textId="4253B4C7" w:rsidR="00AA2276" w:rsidRDefault="00AA2276" w:rsidP="00F95884">
      <w:pPr>
        <w:pStyle w:val="ListParagraph"/>
        <w:numPr>
          <w:ilvl w:val="0"/>
          <w:numId w:val="6"/>
        </w:numPr>
        <w:ind w:left="720" w:hanging="360"/>
      </w:pPr>
      <w:bookmarkStart w:id="90" w:name="_4agw8pp8zcfz" w:colFirst="0" w:colLast="0"/>
      <w:bookmarkEnd w:id="90"/>
      <w:r>
        <w:t>Expand healthy, productive sh</w:t>
      </w:r>
      <w:r w:rsidR="008C487A">
        <w:t>ellfish populations and harvest</w:t>
      </w:r>
    </w:p>
    <w:p w14:paraId="77D19DFB" w14:textId="204B13E1" w:rsidR="00AA2276" w:rsidRDefault="00AA2276" w:rsidP="00F95884">
      <w:pPr>
        <w:pStyle w:val="ListParagraph"/>
        <w:numPr>
          <w:ilvl w:val="0"/>
          <w:numId w:val="6"/>
        </w:numPr>
        <w:ind w:left="720" w:hanging="360"/>
      </w:pPr>
      <w:bookmarkStart w:id="91" w:name="_4yheyuv89syb" w:colFirst="0" w:colLast="0"/>
      <w:bookmarkEnd w:id="91"/>
      <w:r>
        <w:t>Increase the abundance, distribution, and productivity of na</w:t>
      </w:r>
      <w:r w:rsidR="008C487A">
        <w:t>tive salmon species and harvest</w:t>
      </w:r>
    </w:p>
    <w:p w14:paraId="3FA6A7F6" w14:textId="7B46738E" w:rsidR="00AA2276" w:rsidRDefault="008C487A" w:rsidP="00F95884">
      <w:pPr>
        <w:pStyle w:val="ListParagraph"/>
        <w:numPr>
          <w:ilvl w:val="0"/>
          <w:numId w:val="6"/>
        </w:numPr>
        <w:ind w:left="720" w:hanging="360"/>
      </w:pPr>
      <w:bookmarkStart w:id="92" w:name="_xcuj2ofbna2d" w:colFirst="0" w:colLast="0"/>
      <w:bookmarkEnd w:id="92"/>
      <w:r>
        <w:t>Human wellbeing</w:t>
      </w:r>
    </w:p>
    <w:p w14:paraId="7727F74E" w14:textId="2924B897" w:rsidR="00AA2276" w:rsidRDefault="00AA2276" w:rsidP="008C487A">
      <w:bookmarkStart w:id="93" w:name="_2oqm9gkjnp3x" w:colFirst="0" w:colLast="0"/>
      <w:bookmarkStart w:id="94" w:name="_m9dllzucz363" w:colFirst="0" w:colLast="0"/>
      <w:bookmarkEnd w:id="93"/>
      <w:bookmarkEnd w:id="94"/>
      <w:r>
        <w:t>The Alliance selected attributes and set targets to create tangible goals for recovery activities within each of the focus areas.</w:t>
      </w:r>
      <w:r w:rsidR="003D09D8">
        <w:t xml:space="preserve"> </w:t>
      </w:r>
      <w:r>
        <w:t>Attributes are characteristics that can serve as indicators of the structure and function (i.e., health) of ecosystem focus areas.</w:t>
      </w:r>
      <w:r w:rsidR="003D09D8">
        <w:t xml:space="preserve"> </w:t>
      </w:r>
      <w:r>
        <w:t>They can tell us the status and trends of ecosystem focus areas (how much do we have and where is it?) and are meant to help us understand whether the ecosystem is getting better, getting worse, or staying the same.</w:t>
      </w:r>
      <w:r w:rsidR="003D09D8">
        <w:t xml:space="preserve"> </w:t>
      </w:r>
      <w:r>
        <w:t xml:space="preserve">Recovery activities aimed at specific ecosystem focus areas can be measured and evaluated through attributes. </w:t>
      </w:r>
    </w:p>
    <w:p w14:paraId="756B6516" w14:textId="4FFA3BC4" w:rsidR="00AA2276" w:rsidRDefault="00AA2276" w:rsidP="00010A55">
      <w:bookmarkStart w:id="95" w:name="_2y63o6qhifkz" w:colFirst="0" w:colLast="0"/>
      <w:bookmarkEnd w:id="95"/>
      <w:r>
        <w:t>Because natural processes are the essential building blocks that create the habitats and species groups valued in South Sound, attributes that characterize natural processes w</w:t>
      </w:r>
      <w:r w:rsidR="007C1922">
        <w:t xml:space="preserve">ere preferred by the Alliance. </w:t>
      </w:r>
      <w:r>
        <w:t>By definition, ecosystem processes are interactions among physical, chemical, and biological attributes of an ecosystem that lead to an outcome of change in character of the ecosystem and its components (i.e., changes in ecosystem state) (Schlenger et al. 2011).</w:t>
      </w:r>
      <w:r w:rsidR="003D09D8">
        <w:t xml:space="preserve"> </w:t>
      </w:r>
      <w:r>
        <w:t>Successful restoration or recovery is ensuring that the ensuring that these physical, ecosystem-forming processes that maintain landscape structure are restored to their natural spatial and temporal scales.</w:t>
      </w:r>
      <w:r w:rsidR="003D09D8">
        <w:t xml:space="preserve"> </w:t>
      </w:r>
      <w:r>
        <w:t>The following ecosystem processes are considered important by the Alliance:</w:t>
      </w:r>
    </w:p>
    <w:p w14:paraId="2D4B859B" w14:textId="0CF0F486" w:rsidR="00AA2276" w:rsidRDefault="00AA2276" w:rsidP="00F95884">
      <w:pPr>
        <w:pStyle w:val="ListParagraph"/>
        <w:numPr>
          <w:ilvl w:val="0"/>
          <w:numId w:val="7"/>
        </w:numPr>
      </w:pPr>
      <w:r>
        <w:t>Sediment input/supply and transport</w:t>
      </w:r>
    </w:p>
    <w:p w14:paraId="45514E98" w14:textId="562C1E81" w:rsidR="00AA2276" w:rsidRDefault="00AA2276" w:rsidP="00F95884">
      <w:pPr>
        <w:pStyle w:val="ListParagraph"/>
        <w:numPr>
          <w:ilvl w:val="0"/>
          <w:numId w:val="7"/>
        </w:numPr>
      </w:pPr>
      <w:bookmarkStart w:id="96" w:name="_yl3r6mh9b28u" w:colFirst="0" w:colLast="0"/>
      <w:bookmarkEnd w:id="96"/>
      <w:r>
        <w:t>Erosion and accretion of sediments</w:t>
      </w:r>
    </w:p>
    <w:p w14:paraId="5B40FB67" w14:textId="759B1200" w:rsidR="00AA2276" w:rsidRDefault="00AA2276" w:rsidP="00F95884">
      <w:pPr>
        <w:pStyle w:val="ListParagraph"/>
        <w:numPr>
          <w:ilvl w:val="0"/>
          <w:numId w:val="7"/>
        </w:numPr>
      </w:pPr>
      <w:bookmarkStart w:id="97" w:name="_l9qi5hiduw9g" w:colFirst="0" w:colLast="0"/>
      <w:bookmarkEnd w:id="97"/>
      <w:r>
        <w:t>Tidal hydrology/flow</w:t>
      </w:r>
    </w:p>
    <w:p w14:paraId="66F9849E" w14:textId="590E93B8" w:rsidR="00AA2276" w:rsidRDefault="00AA2276" w:rsidP="00F95884">
      <w:pPr>
        <w:pStyle w:val="ListParagraph"/>
        <w:numPr>
          <w:ilvl w:val="0"/>
          <w:numId w:val="7"/>
        </w:numPr>
      </w:pPr>
      <w:bookmarkStart w:id="98" w:name="_tvxeg4r1ven5" w:colFirst="0" w:colLast="0"/>
      <w:bookmarkEnd w:id="98"/>
      <w:r>
        <w:t>Fluvial sources of sediment and freshwater</w:t>
      </w:r>
    </w:p>
    <w:p w14:paraId="0D619850" w14:textId="1F45CE4A" w:rsidR="00AA2276" w:rsidRDefault="00AA2276" w:rsidP="00F95884">
      <w:pPr>
        <w:pStyle w:val="ListParagraph"/>
        <w:numPr>
          <w:ilvl w:val="0"/>
          <w:numId w:val="7"/>
        </w:numPr>
      </w:pPr>
      <w:bookmarkStart w:id="99" w:name="_inmo7dlwhwgg" w:colFirst="0" w:colLast="0"/>
      <w:bookmarkEnd w:id="99"/>
      <w:r>
        <w:t>Detritus sources (recruitment and retention)</w:t>
      </w:r>
    </w:p>
    <w:p w14:paraId="741CF2A7" w14:textId="5407BB8E" w:rsidR="00AA2276" w:rsidRDefault="00AA2276" w:rsidP="00F95884">
      <w:pPr>
        <w:pStyle w:val="ListParagraph"/>
        <w:numPr>
          <w:ilvl w:val="0"/>
          <w:numId w:val="7"/>
        </w:numPr>
      </w:pPr>
      <w:bookmarkStart w:id="100" w:name="_mtjx6ygsv6pu" w:colFirst="0" w:colLast="0"/>
      <w:bookmarkEnd w:id="100"/>
      <w:r>
        <w:t>Local geochemical and ecological processes (nutrient cycling, primary production, food web interactions)</w:t>
      </w:r>
    </w:p>
    <w:p w14:paraId="304CDA8B" w14:textId="120978FF" w:rsidR="00AA2276" w:rsidRDefault="00AA2276" w:rsidP="008C487A">
      <w:r>
        <w:t>For freshwater systems, life history models such as Ecosystem Diagnostic and Treatment (EDT) methods were used by the Puget Sound Salmon Recovery Plan to link environmental attributes</w:t>
      </w:r>
      <w:r w:rsidR="003D09D8">
        <w:t xml:space="preserve"> </w:t>
      </w:r>
      <w:r>
        <w:t>actions</w:t>
      </w:r>
      <w:r w:rsidR="00D7682A">
        <w:rPr>
          <w:sz w:val="16"/>
          <w:szCs w:val="16"/>
        </w:rPr>
        <w:t xml:space="preserve"> </w:t>
      </w:r>
      <w:r>
        <w:t>and biological performance” (for salmon populations).</w:t>
      </w:r>
      <w:r w:rsidR="003D09D8">
        <w:t xml:space="preserve"> </w:t>
      </w:r>
      <w:r>
        <w:t xml:space="preserve">The environmental attributes defined and used in the </w:t>
      </w:r>
      <w:r>
        <w:lastRenderedPageBreak/>
        <w:t xml:space="preserve">method are “those that traditionally appear in the literature to describe the relationship between biological performance and the environment.” The Alliance attributes follow a similar chain of logic but are applied to a broader suite of habitats and species. </w:t>
      </w:r>
    </w:p>
    <w:p w14:paraId="40D5AA11" w14:textId="472431A1" w:rsidR="00AA2276" w:rsidRDefault="00AA2276" w:rsidP="008C487A">
      <w:r>
        <w:t>To identify and select attributes, the Alliance considered a set of questions. Questions were meant to inquire about the attribute’s relationship to focus areas’ process and function, relationship to recovery actions, ability to measure, time/resources to measure, and the general logic for selecting the attribute.</w:t>
      </w:r>
    </w:p>
    <w:p w14:paraId="35DA09F2" w14:textId="01E55567" w:rsidR="00AA2276" w:rsidRDefault="00AA2276" w:rsidP="00F95884">
      <w:pPr>
        <w:pStyle w:val="ListParagraph"/>
        <w:numPr>
          <w:ilvl w:val="0"/>
          <w:numId w:val="8"/>
        </w:numPr>
      </w:pPr>
      <w:r>
        <w:t>What does this attribute convey about the underlying ecosystem process responsible for forming the structure and function of the focus area?</w:t>
      </w:r>
    </w:p>
    <w:p w14:paraId="3A796213" w14:textId="3E27981B" w:rsidR="00AA2276" w:rsidRDefault="00AA2276" w:rsidP="00F95884">
      <w:pPr>
        <w:pStyle w:val="ListParagraph"/>
        <w:numPr>
          <w:ilvl w:val="0"/>
          <w:numId w:val="8"/>
        </w:numPr>
      </w:pPr>
      <w:bookmarkStart w:id="101" w:name="_vhefygjdwz0n" w:colFirst="0" w:colLast="0"/>
      <w:bookmarkStart w:id="102" w:name="_anfvlm4h9397" w:colFirst="0" w:colLast="0"/>
      <w:bookmarkEnd w:id="101"/>
      <w:bookmarkEnd w:id="102"/>
      <w:r>
        <w:t>How would recovery actions be “shown” by this attribute?</w:t>
      </w:r>
      <w:r w:rsidR="003D09D8">
        <w:t xml:space="preserve"> </w:t>
      </w:r>
      <w:r>
        <w:t>What type of recovery actions? (categories in mind included– conservation/protection, restoration, better management)</w:t>
      </w:r>
    </w:p>
    <w:p w14:paraId="699A7F10" w14:textId="64A3434F" w:rsidR="00AA2276" w:rsidRDefault="00AA2276" w:rsidP="00F95884">
      <w:pPr>
        <w:pStyle w:val="ListParagraph"/>
        <w:numPr>
          <w:ilvl w:val="0"/>
          <w:numId w:val="8"/>
        </w:numPr>
      </w:pPr>
      <w:bookmarkStart w:id="103" w:name="_rak95olcp3vo" w:colFirst="0" w:colLast="0"/>
      <w:bookmarkStart w:id="104" w:name="_evlou6dwv34q" w:colFirst="0" w:colLast="0"/>
      <w:bookmarkEnd w:id="103"/>
      <w:bookmarkEnd w:id="104"/>
      <w:r>
        <w:t>What is the relationship of this attribute to the focus area?</w:t>
      </w:r>
      <w:r w:rsidR="003D09D8">
        <w:t xml:space="preserve"> </w:t>
      </w:r>
      <w:r>
        <w:t>Could the relationship be represented by other attributes that are being considered?</w:t>
      </w:r>
    </w:p>
    <w:p w14:paraId="71D7A746" w14:textId="07F22391" w:rsidR="00AA2276" w:rsidRDefault="00AA2276" w:rsidP="008C487A">
      <w:r>
        <w:t>The Alliance began with a list of 90 potential attr</w:t>
      </w:r>
      <w:r w:rsidR="008C487A">
        <w:t>ibutes and narrowed it to 18.</w:t>
      </w:r>
      <w:r w:rsidR="003D09D8">
        <w:t xml:space="preserve"> </w:t>
      </w:r>
      <w:r>
        <w:t xml:space="preserve">The resulting suite of attributes address all of the key physical processes that form and maintain nearshore and upland habitats, the individual marine and freshwater species that are most important </w:t>
      </w:r>
      <w:r w:rsidR="008C487A">
        <w:t>to the ecosystem and human well</w:t>
      </w:r>
      <w:r>
        <w:t>being, and constitute a complete picture of the South Sound ecosystem.</w:t>
      </w:r>
      <w:r w:rsidR="003D09D8">
        <w:t xml:space="preserve"> </w:t>
      </w:r>
    </w:p>
    <w:p w14:paraId="1C57F489" w14:textId="09D6FD4A" w:rsidR="00AA2276" w:rsidRDefault="00AA2276" w:rsidP="008C487A">
      <w:r>
        <w:t xml:space="preserve"> Attributes and ecosystem </w:t>
      </w:r>
      <w:r w:rsidR="008C487A">
        <w:t>focus area are shown in Table 1 below.</w:t>
      </w:r>
    </w:p>
    <w:p w14:paraId="62F88066" w14:textId="7262B95F" w:rsidR="00E57DF2" w:rsidRPr="00E57DF2" w:rsidRDefault="00E57DF2" w:rsidP="00E57DF2">
      <w:pPr>
        <w:pStyle w:val="TableTitle"/>
      </w:pPr>
      <w:r>
        <w:t>Table 1</w:t>
      </w:r>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4675"/>
        <w:gridCol w:w="4675"/>
      </w:tblGrid>
      <w:tr w:rsidR="00AA2276" w:rsidRPr="00A44579" w14:paraId="799E7C2D" w14:textId="77777777" w:rsidTr="00E57DF2">
        <w:tc>
          <w:tcPr>
            <w:tcW w:w="4765" w:type="dxa"/>
            <w:shd w:val="clear" w:color="auto" w:fill="D9D9D9" w:themeFill="background1" w:themeFillShade="D9"/>
          </w:tcPr>
          <w:p w14:paraId="2395A91C" w14:textId="0972FDD2" w:rsidR="00AA2276" w:rsidRPr="00A44579" w:rsidRDefault="00AA2276" w:rsidP="00DC35D1">
            <w:pPr>
              <w:pStyle w:val="TableColumnHeading"/>
            </w:pPr>
            <w:r w:rsidRPr="00A44579">
              <w:t xml:space="preserve"> Ecosystem Focus Areas</w:t>
            </w:r>
          </w:p>
        </w:tc>
        <w:tc>
          <w:tcPr>
            <w:tcW w:w="4765" w:type="dxa"/>
            <w:shd w:val="clear" w:color="auto" w:fill="D9D9D9" w:themeFill="background1" w:themeFillShade="D9"/>
          </w:tcPr>
          <w:p w14:paraId="3F85586F" w14:textId="77777777" w:rsidR="00AA2276" w:rsidRPr="00A44579" w:rsidRDefault="00AA2276" w:rsidP="00DC35D1">
            <w:pPr>
              <w:pStyle w:val="TableColumnHeading"/>
            </w:pPr>
            <w:r w:rsidRPr="00A44579">
              <w:t>Attributes</w:t>
            </w:r>
          </w:p>
        </w:tc>
      </w:tr>
      <w:tr w:rsidR="00AA2276" w:rsidRPr="008C487A" w14:paraId="1F1403B8" w14:textId="77777777" w:rsidTr="00E57DF2">
        <w:tc>
          <w:tcPr>
            <w:tcW w:w="4765" w:type="dxa"/>
          </w:tcPr>
          <w:p w14:paraId="500ED317" w14:textId="77777777" w:rsidR="00AA2276" w:rsidRPr="008C487A" w:rsidRDefault="00AA2276" w:rsidP="002B544C">
            <w:pPr>
              <w:pStyle w:val="TableBullet"/>
            </w:pPr>
            <w:r w:rsidRPr="008C487A">
              <w:t>Protect and Restore Marine Nearshore Habitat</w:t>
            </w:r>
          </w:p>
          <w:p w14:paraId="63C50639" w14:textId="77777777" w:rsidR="00AA2276" w:rsidRPr="008C487A" w:rsidRDefault="00AA2276" w:rsidP="002B544C">
            <w:pPr>
              <w:pStyle w:val="TableBullet"/>
            </w:pPr>
            <w:r w:rsidRPr="008C487A">
              <w:t>Expansion of Healthy Productive Shellfish Populations and Harvest</w:t>
            </w:r>
          </w:p>
          <w:p w14:paraId="188CB5FD" w14:textId="77777777" w:rsidR="00AA2276" w:rsidRPr="008C487A" w:rsidRDefault="00AA2276" w:rsidP="002B544C">
            <w:pPr>
              <w:pStyle w:val="TableBullet"/>
            </w:pPr>
            <w:r w:rsidRPr="008C487A">
              <w:t>Improve Marine Water Quality</w:t>
            </w:r>
          </w:p>
          <w:p w14:paraId="692E795C" w14:textId="77777777" w:rsidR="00AA2276" w:rsidRPr="008C487A" w:rsidRDefault="00AA2276" w:rsidP="002B544C">
            <w:pPr>
              <w:pStyle w:val="TableBullet"/>
            </w:pPr>
            <w:r w:rsidRPr="008C487A">
              <w:t>Protect and Restore Freshwater Wetlands and Streams</w:t>
            </w:r>
          </w:p>
          <w:p w14:paraId="36F29F15" w14:textId="77777777" w:rsidR="00AA2276" w:rsidRPr="008C487A" w:rsidRDefault="00AA2276" w:rsidP="002B544C">
            <w:pPr>
              <w:pStyle w:val="TableBullet"/>
            </w:pPr>
            <w:r w:rsidRPr="008C487A">
              <w:t>Improve Freshwater Water Quality</w:t>
            </w:r>
          </w:p>
          <w:p w14:paraId="14CDA83F" w14:textId="77777777" w:rsidR="00AA2276" w:rsidRPr="008C487A" w:rsidRDefault="00AA2276" w:rsidP="002B544C">
            <w:pPr>
              <w:pStyle w:val="TableBullet"/>
            </w:pPr>
            <w:r w:rsidRPr="008C487A">
              <w:t>Protection and restoration of forests for ecosystem benefits and harvest</w:t>
            </w:r>
          </w:p>
          <w:p w14:paraId="30BC3488" w14:textId="77777777" w:rsidR="00AA2276" w:rsidRPr="008C487A" w:rsidRDefault="00AA2276" w:rsidP="002B544C">
            <w:pPr>
              <w:pStyle w:val="TableBullet"/>
            </w:pPr>
            <w:r w:rsidRPr="008C487A">
              <w:t>Increase in Abundance and Distribution of Native Salmon Species and Harvest</w:t>
            </w:r>
          </w:p>
          <w:p w14:paraId="3F380F5C" w14:textId="77777777" w:rsidR="00AA2276" w:rsidRPr="008C487A" w:rsidRDefault="00AA2276" w:rsidP="002B544C">
            <w:pPr>
              <w:pStyle w:val="TableBullet"/>
            </w:pPr>
            <w:r w:rsidRPr="008C487A">
              <w:t>Protect and Restore Prairie Oak Woodlands</w:t>
            </w:r>
          </w:p>
          <w:p w14:paraId="64B220F9" w14:textId="77777777" w:rsidR="00AA2276" w:rsidRPr="008C487A" w:rsidRDefault="00AA2276" w:rsidP="002B544C">
            <w:pPr>
              <w:pStyle w:val="TableBullet"/>
            </w:pPr>
            <w:r w:rsidRPr="008C487A">
              <w:t>Human well being</w:t>
            </w:r>
          </w:p>
        </w:tc>
        <w:tc>
          <w:tcPr>
            <w:tcW w:w="4765" w:type="dxa"/>
          </w:tcPr>
          <w:p w14:paraId="20A7E785" w14:textId="77777777" w:rsidR="00AA2276" w:rsidRPr="008C487A" w:rsidRDefault="00AA2276" w:rsidP="002B544C">
            <w:pPr>
              <w:pStyle w:val="TableBullet"/>
            </w:pPr>
            <w:r w:rsidRPr="008C487A">
              <w:t>Marine riparian habitat</w:t>
            </w:r>
          </w:p>
          <w:p w14:paraId="6469A4D8" w14:textId="77777777" w:rsidR="00AA2276" w:rsidRPr="008C487A" w:rsidRDefault="00AA2276" w:rsidP="002B544C">
            <w:pPr>
              <w:pStyle w:val="TableBullet"/>
            </w:pPr>
            <w:r w:rsidRPr="008C487A">
              <w:t>Intact feeder bluff (sediment supply)</w:t>
            </w:r>
          </w:p>
          <w:p w14:paraId="43E5CFE8" w14:textId="77777777" w:rsidR="00AA2276" w:rsidRPr="008C487A" w:rsidRDefault="00AA2276" w:rsidP="002B544C">
            <w:pPr>
              <w:pStyle w:val="TableBullet"/>
            </w:pPr>
            <w:r w:rsidRPr="008C487A">
              <w:t>Forage fish</w:t>
            </w:r>
          </w:p>
          <w:p w14:paraId="6265BE29" w14:textId="77777777" w:rsidR="00AA2276" w:rsidRPr="008C487A" w:rsidRDefault="00AA2276" w:rsidP="002B544C">
            <w:pPr>
              <w:pStyle w:val="TableBullet"/>
            </w:pPr>
            <w:r w:rsidRPr="008C487A">
              <w:t>Intact small/pocket estuaries</w:t>
            </w:r>
          </w:p>
          <w:p w14:paraId="743D24A6" w14:textId="77777777" w:rsidR="00AA2276" w:rsidRPr="008C487A" w:rsidRDefault="00AA2276" w:rsidP="002B544C">
            <w:pPr>
              <w:pStyle w:val="TableBullet"/>
            </w:pPr>
            <w:r w:rsidRPr="008C487A">
              <w:t>Intact large estuaries</w:t>
            </w:r>
          </w:p>
          <w:p w14:paraId="68B3FAE0" w14:textId="77777777" w:rsidR="00AA2276" w:rsidRPr="008C487A" w:rsidRDefault="00AA2276" w:rsidP="002B544C">
            <w:pPr>
              <w:pStyle w:val="TableBullet"/>
            </w:pPr>
            <w:r w:rsidRPr="008C487A">
              <w:t>Eelgrass beds</w:t>
            </w:r>
          </w:p>
          <w:p w14:paraId="5BAC45E8" w14:textId="77777777" w:rsidR="00AA2276" w:rsidRPr="008C487A" w:rsidRDefault="00AA2276" w:rsidP="002B544C">
            <w:pPr>
              <w:pStyle w:val="TableBullet"/>
            </w:pPr>
            <w:r w:rsidRPr="008C487A">
              <w:t>Modified shoreline</w:t>
            </w:r>
          </w:p>
          <w:p w14:paraId="7B02A9A6" w14:textId="77777777" w:rsidR="00AA2276" w:rsidRPr="008C487A" w:rsidRDefault="00AA2276" w:rsidP="002B544C">
            <w:pPr>
              <w:pStyle w:val="TableBullet"/>
            </w:pPr>
            <w:r w:rsidRPr="008C487A">
              <w:t>Herring abundance and distribution</w:t>
            </w:r>
          </w:p>
          <w:p w14:paraId="30333360" w14:textId="77777777" w:rsidR="00AA2276" w:rsidRPr="008C487A" w:rsidRDefault="00AA2276" w:rsidP="002B544C">
            <w:pPr>
              <w:pStyle w:val="TableBullet"/>
            </w:pPr>
            <w:r w:rsidRPr="008C487A">
              <w:t>Harvestable shellfish</w:t>
            </w:r>
          </w:p>
          <w:p w14:paraId="3746BD45" w14:textId="77777777" w:rsidR="00AA2276" w:rsidRPr="008C487A" w:rsidRDefault="00AA2276" w:rsidP="002B544C">
            <w:pPr>
              <w:pStyle w:val="TableBullet"/>
            </w:pPr>
            <w:r w:rsidRPr="008C487A">
              <w:t>Marine water quality</w:t>
            </w:r>
          </w:p>
          <w:p w14:paraId="2FD7E047" w14:textId="77777777" w:rsidR="00AA2276" w:rsidRPr="008C487A" w:rsidRDefault="00AA2276" w:rsidP="002B544C">
            <w:pPr>
              <w:pStyle w:val="TableBullet"/>
            </w:pPr>
            <w:r w:rsidRPr="008C487A">
              <w:t>Freshwater riparian habitat</w:t>
            </w:r>
          </w:p>
          <w:p w14:paraId="07C3BFF7" w14:textId="77777777" w:rsidR="00AA2276" w:rsidRPr="008C487A" w:rsidRDefault="00AA2276" w:rsidP="002B544C">
            <w:pPr>
              <w:pStyle w:val="TableBullet"/>
            </w:pPr>
            <w:r w:rsidRPr="008C487A">
              <w:t>Fish passage barriers</w:t>
            </w:r>
          </w:p>
          <w:p w14:paraId="7BA814BC" w14:textId="77777777" w:rsidR="00AA2276" w:rsidRPr="008C487A" w:rsidRDefault="00AA2276" w:rsidP="002B544C">
            <w:pPr>
              <w:pStyle w:val="TableBullet"/>
            </w:pPr>
            <w:r w:rsidRPr="008C487A">
              <w:t>Summer low flows</w:t>
            </w:r>
          </w:p>
          <w:p w14:paraId="7A305E5D" w14:textId="77777777" w:rsidR="00AA2276" w:rsidRPr="008C487A" w:rsidRDefault="00AA2276" w:rsidP="002B544C">
            <w:pPr>
              <w:pStyle w:val="TableBullet"/>
            </w:pPr>
            <w:r w:rsidRPr="008C487A">
              <w:t>Benthic Index of Biotic Integrity (B-IBI)</w:t>
            </w:r>
          </w:p>
          <w:p w14:paraId="2CA10F8C" w14:textId="77777777" w:rsidR="00AA2276" w:rsidRPr="008C487A" w:rsidRDefault="00AA2276" w:rsidP="002B544C">
            <w:pPr>
              <w:pStyle w:val="TableBullet"/>
            </w:pPr>
            <w:r w:rsidRPr="008C487A">
              <w:t>Freshwater quality</w:t>
            </w:r>
          </w:p>
          <w:p w14:paraId="39DE27C8" w14:textId="77777777" w:rsidR="00AA2276" w:rsidRPr="008C487A" w:rsidRDefault="00AA2276" w:rsidP="002B544C">
            <w:pPr>
              <w:pStyle w:val="TableBullet"/>
            </w:pPr>
            <w:r w:rsidRPr="008C487A">
              <w:t>Land cover</w:t>
            </w:r>
          </w:p>
          <w:p w14:paraId="1AA8E6CB" w14:textId="77777777" w:rsidR="00AA2276" w:rsidRPr="008C487A" w:rsidRDefault="00AA2276" w:rsidP="002B544C">
            <w:pPr>
              <w:pStyle w:val="TableBullet"/>
            </w:pPr>
            <w:r w:rsidRPr="008C487A">
              <w:t>Salmon presence and abundance</w:t>
            </w:r>
          </w:p>
          <w:p w14:paraId="5CAAC9FE" w14:textId="77777777" w:rsidR="00AA2276" w:rsidRPr="008C487A" w:rsidRDefault="00AA2276" w:rsidP="002B544C">
            <w:pPr>
              <w:pStyle w:val="TableBullet"/>
            </w:pPr>
            <w:r w:rsidRPr="008C487A">
              <w:t>Native prairie and oak woodlands</w:t>
            </w:r>
          </w:p>
        </w:tc>
      </w:tr>
    </w:tbl>
    <w:p w14:paraId="0E522652" w14:textId="128E2334" w:rsidR="00AA2276" w:rsidRDefault="00AA2276" w:rsidP="008C487A">
      <w:pPr>
        <w:sectPr w:rsidR="00AA2276" w:rsidSect="00407BD6">
          <w:pgSz w:w="12240" w:h="15840"/>
          <w:pgMar w:top="1440" w:right="1440" w:bottom="1440" w:left="1440" w:header="720" w:footer="720" w:gutter="0"/>
          <w:cols w:space="720"/>
        </w:sectPr>
      </w:pPr>
    </w:p>
    <w:p w14:paraId="78084962" w14:textId="5683958A" w:rsidR="00AA2276" w:rsidRDefault="00B873EA" w:rsidP="00E57DF2">
      <w:pPr>
        <w:pStyle w:val="Heading1"/>
      </w:pPr>
      <w:bookmarkStart w:id="105" w:name="_2wq53v9uivwj" w:colFirst="0" w:colLast="0"/>
      <w:bookmarkStart w:id="106" w:name="_7kvpffsbwtd9" w:colFirst="0" w:colLast="0"/>
      <w:bookmarkStart w:id="107" w:name="_Toc463000000"/>
      <w:bookmarkEnd w:id="105"/>
      <w:bookmarkEnd w:id="106"/>
      <w:r>
        <w:lastRenderedPageBreak/>
        <w:t xml:space="preserve">South Sound </w:t>
      </w:r>
      <w:r w:rsidR="00AA2276" w:rsidRPr="007C1922">
        <w:t>Pressures</w:t>
      </w:r>
      <w:bookmarkEnd w:id="107"/>
      <w:r w:rsidR="00AA2276" w:rsidRPr="007C1922">
        <w:t xml:space="preserve"> </w:t>
      </w:r>
    </w:p>
    <w:p w14:paraId="63D6F1CA" w14:textId="74026999" w:rsidR="00AA2276" w:rsidRDefault="00AA2276" w:rsidP="00010A55">
      <w:bookmarkStart w:id="108" w:name="_upk3grjlj4b7" w:colFirst="0" w:colLast="0"/>
      <w:bookmarkStart w:id="109" w:name="_3d13pptg8m6t" w:colFirst="0" w:colLast="0"/>
      <w:bookmarkEnd w:id="108"/>
      <w:bookmarkEnd w:id="109"/>
      <w:r>
        <w:t xml:space="preserve">Pressures are human activities that give rise to stress in the ecosystem, such as </w:t>
      </w:r>
      <w:r w:rsidR="008C487A">
        <w:t>development and</w:t>
      </w:r>
      <w:r>
        <w:t xml:space="preserve"> pollution, and stressors are the proximate causes of change in the environment, such as shoreline armoring associated with development. Pressures and stressors are roughly equivalent to limiting factors as that term is used in salmon recovery planning, in that, like salmon limiting factors they disrupt natural processes and reduce the distribution, abundance, and viability of native species.</w:t>
      </w:r>
      <w:r w:rsidR="003D09D8">
        <w:t xml:space="preserve"> </w:t>
      </w:r>
      <w:r>
        <w:t>Pressures and stressors focus entirely on human activities, whereas limiting factors analyses often include natural processes (such as drought or flood) as well.</w:t>
      </w:r>
      <w:r w:rsidR="003D09D8">
        <w:t xml:space="preserve"> </w:t>
      </w:r>
    </w:p>
    <w:p w14:paraId="4806C865" w14:textId="77777777" w:rsidR="00AA2276" w:rsidRDefault="00AA2276" w:rsidP="00010A55">
      <w:r>
        <w:t>In the South Sound, as in other parts of Puget Sound, many human activities create stress on the ecosystem, and influence and may disrupt many natural processes. Intact natural processes are critical for maintaining a sustainable and productive ecosystem, an ecosystem that provides goods and services vital to the South Sound economy and healthy, thriving human communities, including:</w:t>
      </w:r>
    </w:p>
    <w:p w14:paraId="4742A7C1" w14:textId="77777777" w:rsidR="00AA2276" w:rsidRDefault="00AA2276" w:rsidP="00F95884">
      <w:pPr>
        <w:pStyle w:val="ListParagraph"/>
        <w:numPr>
          <w:ilvl w:val="0"/>
          <w:numId w:val="12"/>
        </w:numPr>
      </w:pPr>
      <w:r>
        <w:t>Clean and abundant water for human use and consumption.</w:t>
      </w:r>
    </w:p>
    <w:p w14:paraId="632A6184" w14:textId="77777777" w:rsidR="00AA2276" w:rsidRDefault="00AA2276" w:rsidP="00F95884">
      <w:pPr>
        <w:pStyle w:val="ListParagraph"/>
        <w:numPr>
          <w:ilvl w:val="0"/>
          <w:numId w:val="12"/>
        </w:numPr>
      </w:pPr>
      <w:r>
        <w:t>Natural resource-based industries such as fishing, shellfishing and shellfish aquaculture, agriculture, and forestry.</w:t>
      </w:r>
    </w:p>
    <w:p w14:paraId="6BEBECF4" w14:textId="77777777" w:rsidR="00AA2276" w:rsidRDefault="00AA2276" w:rsidP="00F95884">
      <w:pPr>
        <w:pStyle w:val="ListParagraph"/>
        <w:numPr>
          <w:ilvl w:val="0"/>
          <w:numId w:val="12"/>
        </w:numPr>
      </w:pPr>
      <w:r>
        <w:t>Cultural and traditional uses guaranteed to South Sound Tribal Nations.</w:t>
      </w:r>
    </w:p>
    <w:p w14:paraId="54EE2AF9" w14:textId="77777777" w:rsidR="00AA2276" w:rsidRDefault="00AA2276" w:rsidP="00F95884">
      <w:pPr>
        <w:pStyle w:val="ListParagraph"/>
        <w:numPr>
          <w:ilvl w:val="0"/>
          <w:numId w:val="12"/>
        </w:numPr>
      </w:pPr>
      <w:r>
        <w:t>Recreation and tourism values.</w:t>
      </w:r>
    </w:p>
    <w:p w14:paraId="4FF386AC" w14:textId="77777777" w:rsidR="00AA2276" w:rsidRDefault="00AA2276" w:rsidP="00F95884">
      <w:pPr>
        <w:pStyle w:val="ListParagraph"/>
        <w:numPr>
          <w:ilvl w:val="0"/>
          <w:numId w:val="12"/>
        </w:numPr>
      </w:pPr>
      <w:r>
        <w:t>Aesthetic values and other culturally and economically important services.</w:t>
      </w:r>
    </w:p>
    <w:p w14:paraId="3C6E4A0F" w14:textId="06FDCE33" w:rsidR="00AA2276" w:rsidRDefault="00AA2276" w:rsidP="008C487A">
      <w:bookmarkStart w:id="110" w:name="_wjdaavjmpt2p" w:colFirst="0" w:colLast="0"/>
      <w:bookmarkEnd w:id="110"/>
      <w:r>
        <w:t>Preparing a list of priority human pressures on the ecosystem is a complex task for at least two reasons. First, many activities that can threaten or disrupt natural processes (“pressures”) also provide important benefits to humans (see above). The goal, therefore, is not to eliminate all pressures, but instead to understand and manage their influence to optimize both ecosystem and human benefits. Second, pressures operate on a series of nested spatial and temporal scales such that the most significant pressure in any given sub-watershed or any particular drift cell is highly dependent on the particular conditions and context in each specific place. AHSS identified pressures to highlight in this deliverable using existing assessments. Most pressures assessments, including the ones used here, focus at least in part on the prevalence of the pressure in the environment. This means places that are relatively less impacted by existing pressures, or pressures that have not yet been fully expressed, may show up as “lower” priority when, in fact, they should be the focus of special attention to prevent adverse impacts in the future. Similarly, pressures operate differently on different natural process or species endpoints, so a pressure that may appear less important overall may nonetheless be critically important to a particular species in a particular place.</w:t>
      </w:r>
    </w:p>
    <w:p w14:paraId="434A6EA2" w14:textId="77777777" w:rsidR="00AA2276" w:rsidRDefault="00AA2276" w:rsidP="00010A55">
      <w:bookmarkStart w:id="111" w:name="_crqysairj046" w:colFirst="0" w:colLast="0"/>
      <w:bookmarkEnd w:id="111"/>
      <w:r>
        <w:t>In 2014 AHSS prepared a list of priority human pressures in South Puget Sound and used that list to shape identification of recovery sub-strategies and Near Term Actions submitted for inclusion in the 2014 Puget Sound Action Agenda. To prepare an updated list of human pressures on the South Sound ecosystem for this effort, AHSS started from the 2014 work and examined two additional recent pressure assessments:</w:t>
      </w:r>
    </w:p>
    <w:p w14:paraId="7C77574F" w14:textId="77777777" w:rsidR="008C487A" w:rsidRDefault="00AA2276" w:rsidP="00F95884">
      <w:pPr>
        <w:pStyle w:val="ListParagraph"/>
        <w:numPr>
          <w:ilvl w:val="0"/>
          <w:numId w:val="13"/>
        </w:numPr>
      </w:pPr>
      <w:bookmarkStart w:id="112" w:name="_b64bfphgtas2" w:colFirst="0" w:colLast="0"/>
      <w:bookmarkEnd w:id="112"/>
      <w:r>
        <w:lastRenderedPageBreak/>
        <w:t>The Monitoring and Adaptive Management Phase 1 effort, completed in late 2014, examined and updated pressures on salmon throughout the South Sound and produced results for the South Sound watersheds and the Nisqually watershed. This process worked from existing pressure evaluations captured in the All Salmonid Species Recovery Plan for the Marine Waters of South Puget Sound and the Chinook Salmon Recovery Plan for the Nisqually Watershed and relied on local experts to evaluate and generate updated pressures lists.</w:t>
      </w:r>
      <w:bookmarkStart w:id="113" w:name="_1kcrzran8gmz" w:colFirst="0" w:colLast="0"/>
      <w:bookmarkEnd w:id="113"/>
    </w:p>
    <w:p w14:paraId="7D27B276" w14:textId="095D77C0" w:rsidR="00AA2276" w:rsidRDefault="00AA2276" w:rsidP="00F95884">
      <w:pPr>
        <w:pStyle w:val="ListParagraph"/>
        <w:numPr>
          <w:ilvl w:val="0"/>
          <w:numId w:val="13"/>
        </w:numPr>
      </w:pPr>
      <w:r>
        <w:t>The Puget Sound Pressures Assessment, completed in late 2014, used a combination of structured expert elicitation and geospatial analysis to rank the potential impact of human stressors. These stressors can be cross-walked with their sources to generate lists of pressures. Results are provided for South Sound watersheds and for the Nisqually watershed.</w:t>
      </w:r>
    </w:p>
    <w:p w14:paraId="6165547F" w14:textId="77777777" w:rsidR="00AA2276" w:rsidRDefault="00AA2276" w:rsidP="00010A55">
      <w:bookmarkStart w:id="114" w:name="_x7cf2e1cbi6t" w:colFirst="0" w:colLast="0"/>
      <w:bookmarkEnd w:id="114"/>
      <w:r>
        <w:t>Each assessment was reviewed, and individual assessment results were tabulated, along with the 2014 AHSS priority pressures list. Two of the assessments, the 2014 AHSS work and the Puget Sound Pressures Assessment, produced results at the stressor level. Stressor results were cross-walked to the standard menu of human pressures used in PSP recovery planning for comparison to the other assessments.</w:t>
      </w:r>
    </w:p>
    <w:p w14:paraId="07677F28" w14:textId="77777777" w:rsidR="00AA2276" w:rsidRDefault="00AA2276" w:rsidP="00010A55">
      <w:r>
        <w:t>The result of these efforts is a set of tables that allows comparison across the existing assessments. A binning process was used to identify pressures that were ranked highly in multiple assessments. Pressures that were identified as priorities in both of the locally focused assessments (the 2014 South Sound work and the monitoring and adaptive management work) were placed in bin 1; pressures identified as priorities in one or more of the locally focused assessments were placed in bin 2.</w:t>
      </w:r>
    </w:p>
    <w:p w14:paraId="303E2B6D" w14:textId="48CDA749" w:rsidR="00AA2276" w:rsidRDefault="00AA2276" w:rsidP="00010A55">
      <w:bookmarkStart w:id="115" w:name="_j7yduk6cns58" w:colFirst="0" w:colLast="0"/>
      <w:bookmarkStart w:id="116" w:name="_runs1ajh3yb8" w:colFirst="0" w:colLast="0"/>
      <w:bookmarkEnd w:id="115"/>
      <w:bookmarkEnd w:id="116"/>
      <w:r>
        <w:t xml:space="preserve">AHSS focused this initial recovery planning work on the subset of pressures that were identified as priorities in both local pressure assessments (i.e., bin 1, as described above). These are the following pressures: </w:t>
      </w:r>
      <w:r>
        <w:rPr>
          <w:b/>
        </w:rPr>
        <w:t>Housing &amp; Urban Areas; Roads and Railroads (including culverts); Shipping Lands and Dredged Waterways; Abstraction of Surface Water; Abstraction of Ground Water; Freshwater Shoreline Infrastructure; Marine Shoreline Infrastructure; Domestic and Municipal Wastewater to Sewer; Runoff from Residential and Commercial Lands; Agricultural and Forestry Effluents; and Air-Borne Pollutants</w:t>
      </w:r>
      <w:r>
        <w:t xml:space="preserve">. To that list the AHSS Technical Team recommended, and the AHSS Executive Committee approved, addition of two stressors that were identified in only one of the local assessments but are known and significant problems in the south sound: </w:t>
      </w:r>
      <w:r>
        <w:rPr>
          <w:b/>
        </w:rPr>
        <w:t>Dams</w:t>
      </w:r>
      <w:r>
        <w:t xml:space="preserve">, </w:t>
      </w:r>
      <w:r>
        <w:rPr>
          <w:b/>
        </w:rPr>
        <w:t>Freshwater and Marine Levees, Floodgates, Tidegates</w:t>
      </w:r>
      <w:r>
        <w:t>,</w:t>
      </w:r>
      <w:r>
        <w:rPr>
          <w:b/>
        </w:rPr>
        <w:t xml:space="preserve"> </w:t>
      </w:r>
      <w:r>
        <w:t xml:space="preserve">and </w:t>
      </w:r>
      <w:r>
        <w:rPr>
          <w:b/>
        </w:rPr>
        <w:t>Domestic and Commercial Waste Water to On Site Sewage</w:t>
      </w:r>
      <w:r>
        <w:t>.</w:t>
      </w:r>
    </w:p>
    <w:p w14:paraId="2520D1C9" w14:textId="58657F33" w:rsidR="00AA2276" w:rsidRDefault="00AA2276" w:rsidP="00010A55">
      <w:bookmarkStart w:id="117" w:name="_698irt1o6nb1" w:colFirst="0" w:colLast="0"/>
      <w:bookmarkStart w:id="118" w:name="_psdrxlhk2evt" w:colFirst="0" w:colLast="0"/>
      <w:bookmarkEnd w:id="117"/>
      <w:bookmarkEnd w:id="118"/>
      <w:r>
        <w:t>Pressures were then cross-walked to stressors using the PSPA stressor/pressure crosswalk provided by PSP, emphasizing stressors that had a “high” or “very high” relationship to initial priority pressures. Pressures/stressors from the resulting menu were crosswalked to the PSP substrategies identified by AHSS as best representing our current and emerging work, and then were further reduced (or focused) based on the content of AHSS’s current near-term actions included in the 2014 Action Agenda. This resulted in a quite limited list of pressures and stressors to highlight in this initial effort, as follows.</w:t>
      </w:r>
    </w:p>
    <w:p w14:paraId="25E5518F" w14:textId="393F9C8C" w:rsidR="00AA2276" w:rsidRDefault="00AA2276" w:rsidP="00010A55">
      <w:bookmarkStart w:id="119" w:name="_2ovktc22mrtd" w:colFirst="0" w:colLast="0"/>
      <w:bookmarkStart w:id="120" w:name="_c7l2xm61wz4z" w:colFirst="0" w:colLast="0"/>
      <w:bookmarkEnd w:id="119"/>
      <w:bookmarkEnd w:id="120"/>
      <w:r>
        <w:rPr>
          <w:b/>
        </w:rPr>
        <w:t>Housing &amp; Urban Areas, Commercial &amp; Industrial Areas, Tourism &amp; Recreation Areas, Annual &amp; Perennial Non-Timber Crops, Runoff from Residential and Commercial Lands</w:t>
      </w:r>
      <w:r>
        <w:t xml:space="preserve">: these pressures are grouped because they generally represent pressure on the natural environment in the form of increased </w:t>
      </w:r>
      <w:r>
        <w:lastRenderedPageBreak/>
        <w:t>stormwater runoff, uptake of freshwater resources for human consumption, increased coverage by impervious surfaces, and altered peak and low water flows.</w:t>
      </w:r>
    </w:p>
    <w:p w14:paraId="07F75299" w14:textId="42545B4E" w:rsidR="00AA2276" w:rsidRDefault="00AA2276" w:rsidP="00010A55">
      <w:bookmarkStart w:id="121" w:name="_m5loi5c4fbam" w:colFirst="0" w:colLast="0"/>
      <w:bookmarkStart w:id="122" w:name="_141onlnopqft" w:colFirst="0" w:colLast="0"/>
      <w:bookmarkEnd w:id="121"/>
      <w:bookmarkEnd w:id="122"/>
      <w:r>
        <w:rPr>
          <w:b/>
        </w:rPr>
        <w:t>Roads &amp; Railroads (Including Culverts)</w:t>
      </w:r>
      <w:r>
        <w:t>: transportation infrastructure in South Sound has a significant impact on ecosystem function. Vehicle pollution and runoff into freshwater and marine water systems, and impediments to natural ecosystem function such as railroad levees and culverts, are significant stressors.</w:t>
      </w:r>
    </w:p>
    <w:p w14:paraId="44F98EA4" w14:textId="77777777" w:rsidR="00AA2276" w:rsidRDefault="00AA2276" w:rsidP="00010A55">
      <w:bookmarkStart w:id="123" w:name="_9dvjfgf50dyw" w:colFirst="0" w:colLast="0"/>
      <w:bookmarkStart w:id="124" w:name="_kaje1b4a9nvw" w:colFirst="0" w:colLast="0"/>
      <w:bookmarkEnd w:id="123"/>
      <w:bookmarkEnd w:id="124"/>
      <w:r>
        <w:rPr>
          <w:b/>
        </w:rPr>
        <w:t>Freshwater &amp; Marine Levees, Floodgates &amp; Tidegates, and Freshwater &amp; Marine Shoreline Infrastructure, Dams</w:t>
      </w:r>
      <w:r>
        <w:t>: this group of pressures shares several related stressors, including shoreline hardening, culverts and other fish passage barriers, altered peak and low flows from land cover change, prevention of flood flows, and shading of shallow water habitat. Addressing these pressures is considered a vital element of restoring natural ecosystem function in South Sound.</w:t>
      </w:r>
    </w:p>
    <w:p w14:paraId="5F9E1B0A" w14:textId="144176A2" w:rsidR="00AA2276" w:rsidRDefault="00AA2276" w:rsidP="00010A55">
      <w:bookmarkStart w:id="125" w:name="_xnfghc6tj9f4" w:colFirst="0" w:colLast="0"/>
      <w:bookmarkStart w:id="126" w:name="_xnt90c4eu94a" w:colFirst="0" w:colLast="0"/>
      <w:bookmarkEnd w:id="125"/>
      <w:bookmarkEnd w:id="126"/>
      <w:r>
        <w:rPr>
          <w:b/>
        </w:rPr>
        <w:t>Agricultural &amp; Forestry Effluents</w:t>
      </w:r>
      <w:r>
        <w:t>: given the large number of tribal, private, and government-owned forest lands, in addition to significant agricultural activities, South Sound partners are concerned with limiting persistent toxic chemicals in aquatic systems as well as conventional water pollutants.</w:t>
      </w:r>
    </w:p>
    <w:p w14:paraId="045267FA" w14:textId="38EED649" w:rsidR="00AA2276" w:rsidRDefault="00AA2276" w:rsidP="00010A55">
      <w:bookmarkStart w:id="127" w:name="_si5xvzy5bd4p" w:colFirst="0" w:colLast="0"/>
      <w:bookmarkStart w:id="128" w:name="_44i06qtyzdfz" w:colFirst="0" w:colLast="0"/>
      <w:bookmarkEnd w:id="127"/>
      <w:bookmarkEnd w:id="128"/>
      <w:r>
        <w:rPr>
          <w:b/>
        </w:rPr>
        <w:t>OSS - Domestic and Commercial Wastewater to On-site Sewage Systems</w:t>
      </w:r>
      <w:r>
        <w:t>: limiting the introduction, spread, or amplification of human pathogens into South Sound’s ecosystem affects multiple South Sound Vital Signs, including marine water quality, swimming beaches, shellfish beds, and freshwater quality.</w:t>
      </w:r>
    </w:p>
    <w:p w14:paraId="2B5DE892" w14:textId="3D9F7819" w:rsidR="00AA2276" w:rsidRDefault="00AA2276" w:rsidP="00010A55">
      <w:bookmarkStart w:id="129" w:name="_gv0tga9bhelz" w:colFirst="0" w:colLast="0"/>
      <w:bookmarkStart w:id="130" w:name="_r6s3m8m0zs64" w:colFirst="0" w:colLast="0"/>
      <w:bookmarkEnd w:id="129"/>
      <w:bookmarkEnd w:id="130"/>
      <w:r>
        <w:t xml:space="preserve">These pressures are consistent with the pressures that are addressed by the actions put forward in the 2016 Action Agenda and continue to provide the initial focus for AHSS recovery planning in the South Sound. </w:t>
      </w:r>
      <w:bookmarkStart w:id="131" w:name="_2kl8araciezb" w:colFirst="0" w:colLast="0"/>
      <w:bookmarkEnd w:id="131"/>
    </w:p>
    <w:p w14:paraId="4CB002CE" w14:textId="38D04AFE" w:rsidR="00AA2276" w:rsidRDefault="00AA2276" w:rsidP="00010A55">
      <w:r>
        <w:t>As part of recovery planning, AHSS explored these pressures in a series of conceptual models</w:t>
      </w:r>
      <w:r w:rsidR="00DA4A31">
        <w:t xml:space="preserve"> in Miradi</w:t>
      </w:r>
      <w:r>
        <w:t>.</w:t>
      </w:r>
      <w:r w:rsidR="003D09D8">
        <w:t xml:space="preserve"> </w:t>
      </w:r>
      <w:r>
        <w:t>Conceptual models describe how pressures and stressors act on the South Sound ecosystem.</w:t>
      </w:r>
      <w:r w:rsidR="003D09D8">
        <w:t xml:space="preserve"> </w:t>
      </w:r>
      <w:r>
        <w:t>They also describe our sense of the actions, attitudes, and external factors that give rise to (or amplify) pressures, and identify strategies to address these factors and thereby lessen the adverse effects of pressures on ecosystem processes and functions</w:t>
      </w:r>
      <w:r w:rsidR="00DA4A31">
        <w:t>.</w:t>
      </w:r>
      <w:r w:rsidR="003D09D8">
        <w:t xml:space="preserve"> </w:t>
      </w:r>
      <w:r w:rsidR="00DA4A31">
        <w:t xml:space="preserve">Conceptual models can be found in Appendix B. </w:t>
      </w:r>
    </w:p>
    <w:p w14:paraId="7A5A7577" w14:textId="77777777" w:rsidR="00A73935" w:rsidRDefault="00A73935" w:rsidP="008C487A">
      <w:pPr>
        <w:sectPr w:rsidR="00A73935" w:rsidSect="00407BD6">
          <w:pgSz w:w="12240" w:h="15840"/>
          <w:pgMar w:top="1440" w:right="1440" w:bottom="1440" w:left="1440" w:header="720" w:footer="720" w:gutter="0"/>
          <w:cols w:space="720"/>
        </w:sectPr>
      </w:pPr>
    </w:p>
    <w:p w14:paraId="446ED2FE" w14:textId="2928D6C5" w:rsidR="00C71BBC" w:rsidRDefault="00A73935" w:rsidP="00E57DF2">
      <w:pPr>
        <w:pStyle w:val="Heading1"/>
      </w:pPr>
      <w:bookmarkStart w:id="132" w:name="_Toc463000001"/>
      <w:r>
        <w:lastRenderedPageBreak/>
        <w:t>Target Setting</w:t>
      </w:r>
      <w:r w:rsidR="00B873EA">
        <w:t xml:space="preserve"> &amp; Targets</w:t>
      </w:r>
      <w:bookmarkEnd w:id="132"/>
    </w:p>
    <w:p w14:paraId="038B8883" w14:textId="24FC54C0" w:rsidR="00B873EA" w:rsidRDefault="00B873EA" w:rsidP="00E57DF2">
      <w:r>
        <w:t>Once selected, attributes were examined for their suitability for setting a numerical target as a desired future condition.</w:t>
      </w:r>
      <w:r w:rsidR="003D09D8">
        <w:t xml:space="preserve"> </w:t>
      </w:r>
      <w:r>
        <w:t>When considering</w:t>
      </w:r>
      <w:r w:rsidR="00A96CE6">
        <w:t xml:space="preserve"> which attributes to identify for target setting</w:t>
      </w:r>
      <w:r>
        <w:t>, the Alliance took a largely pragmatic approach considering the availability of data and historic South Sound priorities as represented by current and proposed future work. We also considered:</w:t>
      </w:r>
    </w:p>
    <w:p w14:paraId="1B00AC95" w14:textId="77777777" w:rsidR="00B873EA" w:rsidRDefault="00B873EA" w:rsidP="00F95884">
      <w:pPr>
        <w:pStyle w:val="ListParagraph"/>
        <w:numPr>
          <w:ilvl w:val="0"/>
          <w:numId w:val="9"/>
        </w:numPr>
      </w:pPr>
      <w:r>
        <w:t>Availability of attribute data for the entire South Sound and the existence of an established, ongoing data collection program</w:t>
      </w:r>
    </w:p>
    <w:p w14:paraId="03E9A34E" w14:textId="77777777" w:rsidR="00B873EA" w:rsidRDefault="00B873EA" w:rsidP="00F95884">
      <w:pPr>
        <w:pStyle w:val="ListParagraph"/>
        <w:numPr>
          <w:ilvl w:val="0"/>
          <w:numId w:val="9"/>
        </w:numPr>
      </w:pPr>
      <w:bookmarkStart w:id="133" w:name="_y9a2wchsni5o" w:colFirst="0" w:colLast="0"/>
      <w:bookmarkEnd w:id="133"/>
      <w:r>
        <w:t>Relevancy of data collection program to Alliance objectives (i.e., focus on natural and habitat-forming ecosystem processes)</w:t>
      </w:r>
    </w:p>
    <w:p w14:paraId="352A8C47" w14:textId="77777777" w:rsidR="00B873EA" w:rsidRDefault="00B873EA" w:rsidP="00F95884">
      <w:pPr>
        <w:pStyle w:val="ListParagraph"/>
        <w:numPr>
          <w:ilvl w:val="0"/>
          <w:numId w:val="9"/>
        </w:numPr>
      </w:pPr>
      <w:bookmarkStart w:id="134" w:name="_ewsfcheazhtv" w:colFirst="0" w:colLast="0"/>
      <w:bookmarkEnd w:id="134"/>
      <w:r>
        <w:t>Understanding of attribute and how to affect its condition through South Sound protection, prevention, restoration, and direct management actions</w:t>
      </w:r>
    </w:p>
    <w:p w14:paraId="3C544853" w14:textId="77777777" w:rsidR="00B873EA" w:rsidRDefault="00B873EA" w:rsidP="00F95884">
      <w:pPr>
        <w:pStyle w:val="ListParagraph"/>
        <w:numPr>
          <w:ilvl w:val="0"/>
          <w:numId w:val="9"/>
        </w:numPr>
      </w:pPr>
      <w:bookmarkStart w:id="135" w:name="_c25cz77ktf7o" w:colFirst="0" w:colLast="0"/>
      <w:bookmarkEnd w:id="135"/>
      <w:r>
        <w:t>Availability of finer scale data that is more appropriate or useful</w:t>
      </w:r>
    </w:p>
    <w:p w14:paraId="08676B67" w14:textId="77777777" w:rsidR="00B873EA" w:rsidRDefault="00B873EA" w:rsidP="00F95884">
      <w:pPr>
        <w:pStyle w:val="ListParagraph"/>
        <w:numPr>
          <w:ilvl w:val="0"/>
          <w:numId w:val="9"/>
        </w:numPr>
      </w:pPr>
      <w:bookmarkStart w:id="136" w:name="_dpmzqrxxe7s7" w:colFirst="0" w:colLast="0"/>
      <w:bookmarkEnd w:id="136"/>
      <w:r>
        <w:t>Whether an attribute could also demonstrate ecosystem benefits to humans</w:t>
      </w:r>
    </w:p>
    <w:p w14:paraId="028FFA54" w14:textId="77777777" w:rsidR="00B873EA" w:rsidRDefault="00B873EA" w:rsidP="00F95884">
      <w:pPr>
        <w:pStyle w:val="ListParagraph"/>
        <w:numPr>
          <w:ilvl w:val="0"/>
          <w:numId w:val="9"/>
        </w:numPr>
      </w:pPr>
      <w:bookmarkStart w:id="137" w:name="_qzo5ew4cgoj5" w:colFirst="0" w:colLast="0"/>
      <w:bookmarkEnd w:id="137"/>
      <w:r>
        <w:t>How easily an attribute could be aligned with PSP Puget Sound scale vital sign targets</w:t>
      </w:r>
    </w:p>
    <w:p w14:paraId="68832CEC" w14:textId="240A2B8B" w:rsidR="00B873EA" w:rsidRDefault="00B873EA" w:rsidP="00B873EA">
      <w:bookmarkStart w:id="138" w:name="_al3ys8827x2q" w:colFirst="0" w:colLast="0"/>
      <w:bookmarkStart w:id="139" w:name="_iv8152n5szw8" w:colFirst="0" w:colLast="0"/>
      <w:bookmarkEnd w:id="138"/>
      <w:bookmarkEnd w:id="139"/>
      <w:r>
        <w:t>Attributes that were not suitable for target setting included those for which there is no established data collection pro</w:t>
      </w:r>
      <w:r w:rsidR="00A96CE6">
        <w:t xml:space="preserve">gram for the entire South Sound, those for which we do not believe there is adequate data or information to confidently connect actions to outcomes, and those </w:t>
      </w:r>
      <w:r>
        <w:t>that are covered by other attributes selected for target setting.</w:t>
      </w:r>
      <w:r w:rsidR="003D09D8">
        <w:t xml:space="preserve"> </w:t>
      </w:r>
      <w:r w:rsidR="00A96CE6">
        <w:t xml:space="preserve">In addition, for </w:t>
      </w:r>
      <w:r>
        <w:t>attr</w:t>
      </w:r>
      <w:r w:rsidR="00A96CE6">
        <w:t>ibutes where finer scale data are</w:t>
      </w:r>
      <w:r>
        <w:t xml:space="preserve"> available (e.g., water quality and salmonid presence), we determined it was not useful or appropriate to set a target based on the coarse-scale data available for the entire South Sound</w:t>
      </w:r>
      <w:r w:rsidR="00A96CE6">
        <w:t xml:space="preserve"> and that instead we should rely, to the extent they exist, on finer scale locally derived targets developed by tribal governments, counties, cities, and as part of the South Sound salmon recovery work</w:t>
      </w:r>
      <w:r>
        <w:t>.</w:t>
      </w:r>
    </w:p>
    <w:p w14:paraId="0B5F53B9" w14:textId="544B15B1" w:rsidR="00B873EA" w:rsidRDefault="00B873EA" w:rsidP="00E57DF2">
      <w:bookmarkStart w:id="140" w:name="_hq00wkb8iyay" w:colFirst="0" w:colLast="0"/>
      <w:bookmarkStart w:id="141" w:name="_eqb2fd2t4oig" w:colFirst="0" w:colLast="0"/>
      <w:bookmarkEnd w:id="140"/>
      <w:bookmarkEnd w:id="141"/>
      <w:r>
        <w:t xml:space="preserve">Of the 18 attributes the Alliance </w:t>
      </w:r>
      <w:r w:rsidR="00A96CE6">
        <w:t xml:space="preserve">identified, it </w:t>
      </w:r>
      <w:r>
        <w:t>is setting new numeric targets for eight:</w:t>
      </w:r>
    </w:p>
    <w:p w14:paraId="631B9F98" w14:textId="5B5E8617" w:rsidR="00B873EA" w:rsidRDefault="00B873EA" w:rsidP="00F95884">
      <w:pPr>
        <w:pStyle w:val="ListParagraph"/>
        <w:numPr>
          <w:ilvl w:val="0"/>
          <w:numId w:val="10"/>
        </w:numPr>
      </w:pPr>
      <w:bookmarkStart w:id="142" w:name="_3z6gwai3q8rb" w:colFirst="0" w:colLast="0"/>
      <w:bookmarkEnd w:id="142"/>
      <w:r>
        <w:t xml:space="preserve">Forest cover </w:t>
      </w:r>
    </w:p>
    <w:p w14:paraId="35C67DAF" w14:textId="77777777" w:rsidR="00B873EA" w:rsidRDefault="00B873EA" w:rsidP="00F95884">
      <w:pPr>
        <w:pStyle w:val="ListParagraph"/>
        <w:numPr>
          <w:ilvl w:val="0"/>
          <w:numId w:val="10"/>
        </w:numPr>
      </w:pPr>
      <w:bookmarkStart w:id="143" w:name="_7cyhq8gmx4ru" w:colFirst="0" w:colLast="0"/>
      <w:bookmarkEnd w:id="143"/>
      <w:r>
        <w:t>Freshwater riparian habitat</w:t>
      </w:r>
    </w:p>
    <w:p w14:paraId="20403544" w14:textId="77777777" w:rsidR="00A96CE6" w:rsidRDefault="00A96CE6" w:rsidP="00F95884">
      <w:pPr>
        <w:pStyle w:val="ListParagraph"/>
        <w:numPr>
          <w:ilvl w:val="0"/>
          <w:numId w:val="10"/>
        </w:numPr>
      </w:pPr>
      <w:bookmarkStart w:id="144" w:name="_477p77rnwa4" w:colFirst="0" w:colLast="0"/>
      <w:bookmarkEnd w:id="144"/>
      <w:r>
        <w:t xml:space="preserve">Fish passage barriers </w:t>
      </w:r>
    </w:p>
    <w:p w14:paraId="1AD078E5" w14:textId="5A482BC5" w:rsidR="00B873EA" w:rsidRDefault="00B873EA" w:rsidP="00F95884">
      <w:pPr>
        <w:pStyle w:val="ListParagraph"/>
        <w:numPr>
          <w:ilvl w:val="0"/>
          <w:numId w:val="10"/>
        </w:numPr>
      </w:pPr>
      <w:r>
        <w:t>Marine riparian habitat</w:t>
      </w:r>
    </w:p>
    <w:p w14:paraId="4260B5A3" w14:textId="77777777" w:rsidR="00A96CE6" w:rsidRDefault="00A96CE6" w:rsidP="00F95884">
      <w:pPr>
        <w:pStyle w:val="ListParagraph"/>
        <w:numPr>
          <w:ilvl w:val="0"/>
          <w:numId w:val="10"/>
        </w:numPr>
      </w:pPr>
      <w:bookmarkStart w:id="145" w:name="_pnpq0uj2ffyq" w:colFirst="0" w:colLast="0"/>
      <w:bookmarkEnd w:id="145"/>
      <w:r>
        <w:t>Intact large estuaries</w:t>
      </w:r>
    </w:p>
    <w:p w14:paraId="4ABAA642" w14:textId="77777777" w:rsidR="00B873EA" w:rsidRDefault="00B873EA" w:rsidP="00F95884">
      <w:pPr>
        <w:pStyle w:val="ListParagraph"/>
        <w:numPr>
          <w:ilvl w:val="0"/>
          <w:numId w:val="10"/>
        </w:numPr>
      </w:pPr>
      <w:r>
        <w:t>Intact small estuaries</w:t>
      </w:r>
    </w:p>
    <w:p w14:paraId="25CDC024" w14:textId="77777777" w:rsidR="00B873EA" w:rsidRDefault="00B873EA" w:rsidP="00F95884">
      <w:pPr>
        <w:pStyle w:val="ListParagraph"/>
        <w:numPr>
          <w:ilvl w:val="0"/>
          <w:numId w:val="10"/>
        </w:numPr>
      </w:pPr>
      <w:bookmarkStart w:id="146" w:name="_e4lrkrmz5wl4" w:colFirst="0" w:colLast="0"/>
      <w:bookmarkStart w:id="147" w:name="_24uo524ssog" w:colFirst="0" w:colLast="0"/>
      <w:bookmarkEnd w:id="146"/>
      <w:bookmarkEnd w:id="147"/>
      <w:r>
        <w:t>Intact feeder bluffs (sediment supply)</w:t>
      </w:r>
    </w:p>
    <w:p w14:paraId="7B059267" w14:textId="7F001552" w:rsidR="00B873EA" w:rsidRDefault="00A96CE6" w:rsidP="00F95884">
      <w:pPr>
        <w:pStyle w:val="ListParagraph"/>
        <w:numPr>
          <w:ilvl w:val="0"/>
          <w:numId w:val="10"/>
        </w:numPr>
      </w:pPr>
      <w:bookmarkStart w:id="148" w:name="_pe85oq9pgt1c" w:colFirst="0" w:colLast="0"/>
      <w:bookmarkEnd w:id="148"/>
      <w:r>
        <w:t xml:space="preserve">Unarmored </w:t>
      </w:r>
      <w:r w:rsidR="00B873EA">
        <w:t>shorelines</w:t>
      </w:r>
      <w:bookmarkStart w:id="149" w:name="_3xrkzhukhqj" w:colFirst="0" w:colLast="0"/>
      <w:bookmarkEnd w:id="149"/>
    </w:p>
    <w:p w14:paraId="1FCE713B" w14:textId="77777777" w:rsidR="00B873EA" w:rsidRDefault="00B873EA" w:rsidP="00E57DF2">
      <w:bookmarkStart w:id="150" w:name="_d0pj40q7ivam" w:colFirst="0" w:colLast="0"/>
      <w:bookmarkStart w:id="151" w:name="_v30h3dc6h2j0" w:colFirst="0" w:colLast="0"/>
      <w:bookmarkEnd w:id="150"/>
      <w:bookmarkEnd w:id="151"/>
      <w:r>
        <w:t>We are adopting existing locally-derived numeric targets for three additional attributes:</w:t>
      </w:r>
    </w:p>
    <w:p w14:paraId="4DDAA8FE" w14:textId="77777777" w:rsidR="00B873EA" w:rsidRDefault="00B873EA" w:rsidP="00F95884">
      <w:pPr>
        <w:pStyle w:val="ListParagraph"/>
        <w:numPr>
          <w:ilvl w:val="0"/>
          <w:numId w:val="11"/>
        </w:numPr>
      </w:pPr>
      <w:bookmarkStart w:id="152" w:name="_s8in1x20jwkj" w:colFirst="0" w:colLast="0"/>
      <w:bookmarkEnd w:id="152"/>
      <w:r>
        <w:t>Summer low flows in rivers &amp; small streams</w:t>
      </w:r>
    </w:p>
    <w:p w14:paraId="5891F9D4" w14:textId="77777777" w:rsidR="00B873EA" w:rsidRDefault="00B873EA" w:rsidP="00F95884">
      <w:pPr>
        <w:pStyle w:val="ListParagraph"/>
        <w:numPr>
          <w:ilvl w:val="0"/>
          <w:numId w:val="11"/>
        </w:numPr>
      </w:pPr>
      <w:bookmarkStart w:id="153" w:name="_ti43bzockbp7" w:colFirst="0" w:colLast="0"/>
      <w:bookmarkEnd w:id="153"/>
      <w:r>
        <w:t>Salmon abundance and distribution</w:t>
      </w:r>
    </w:p>
    <w:p w14:paraId="732A26E2" w14:textId="77777777" w:rsidR="00B873EA" w:rsidRDefault="00B873EA" w:rsidP="00F95884">
      <w:pPr>
        <w:pStyle w:val="ListParagraph"/>
        <w:numPr>
          <w:ilvl w:val="0"/>
          <w:numId w:val="11"/>
        </w:numPr>
      </w:pPr>
      <w:bookmarkStart w:id="154" w:name="_czxlbidu3ajp" w:colFirst="0" w:colLast="0"/>
      <w:bookmarkEnd w:id="154"/>
      <w:r>
        <w:t>Harvestable shellfish</w:t>
      </w:r>
    </w:p>
    <w:p w14:paraId="3322A962" w14:textId="1BD590F2" w:rsidR="00B873EA" w:rsidRDefault="00A96CE6" w:rsidP="00B873EA">
      <w:bookmarkStart w:id="155" w:name="_b81awx6nwzpt" w:colFirst="0" w:colLast="0"/>
      <w:bookmarkStart w:id="156" w:name="_di304jypt2c" w:colFirst="0" w:colLast="0"/>
      <w:bookmarkEnd w:id="155"/>
      <w:bookmarkEnd w:id="156"/>
      <w:r>
        <w:lastRenderedPageBreak/>
        <w:t>For the remaining seven</w:t>
      </w:r>
      <w:r w:rsidR="00B873EA">
        <w:t xml:space="preserve"> attributes we are not adopti</w:t>
      </w:r>
      <w:r w:rsidR="003D3A73">
        <w:t>ng specific numeric targets at</w:t>
      </w:r>
      <w:r w:rsidR="00B873EA">
        <w:t xml:space="preserve"> this time but may in the future.</w:t>
      </w:r>
    </w:p>
    <w:p w14:paraId="2B22D023" w14:textId="576AF95F" w:rsidR="004808DA" w:rsidRDefault="00B873EA" w:rsidP="00B873EA">
      <w:bookmarkStart w:id="157" w:name="_wonedjkis4va" w:colFirst="0" w:colLast="0"/>
      <w:bookmarkStart w:id="158" w:name="_gvdzt35nh2ua" w:colFirst="0" w:colLast="0"/>
      <w:bookmarkEnd w:id="157"/>
      <w:bookmarkEnd w:id="158"/>
      <w:r>
        <w:t xml:space="preserve">The Alliance’s approach to setting targets was to identify numerical values which could measure our progress in protecting </w:t>
      </w:r>
      <w:r w:rsidR="00675E21">
        <w:t>and restoring the subject attributes.</w:t>
      </w:r>
      <w:r w:rsidR="003D09D8">
        <w:t xml:space="preserve"> </w:t>
      </w:r>
      <w:r w:rsidR="00675E21">
        <w:t xml:space="preserve">Generally each target has a protection component, which focuses on </w:t>
      </w:r>
      <w:r w:rsidR="00A85ACC">
        <w:t>completing restoration sufficient to recover the attribute in priority areas</w:t>
      </w:r>
      <w:r w:rsidR="004808DA">
        <w:t>.</w:t>
      </w:r>
      <w:r w:rsidR="003D09D8">
        <w:t xml:space="preserve"> </w:t>
      </w:r>
      <w:r>
        <w:t>This focus on locating restoration in the best (most intact) areas is based on experience that many of the restoration projects funded through recovery work</w:t>
      </w:r>
      <w:r w:rsidR="00A85ACC">
        <w:t>, particularly those focused on marine nearshore and freshwater habitats,</w:t>
      </w:r>
      <w:r>
        <w:t xml:space="preserve"> a</w:t>
      </w:r>
      <w:r w:rsidR="00A85ACC">
        <w:t>re relatively small-scale. T</w:t>
      </w:r>
      <w:r>
        <w:t>hese small-scale projects are more likely to provide sustainable ecosystem lift if they are placed in areas that are already relatively intact.</w:t>
      </w:r>
      <w:r w:rsidR="003D09D8">
        <w:t xml:space="preserve"> </w:t>
      </w:r>
      <w:r>
        <w:t xml:space="preserve">To determine where to focus protection and restoration efforts we relied on </w:t>
      </w:r>
      <w:r w:rsidR="004808DA">
        <w:t xml:space="preserve">two locally derived watershed-level characterizations. The </w:t>
      </w:r>
      <w:r w:rsidR="003633FD">
        <w:t>South Sound</w:t>
      </w:r>
      <w:r w:rsidR="004808DA">
        <w:t xml:space="preserve"> Coastal Catchment Assessment, and the Juvenile Salmon Nearshore Project Selection Tool Beneficial Model.</w:t>
      </w:r>
      <w:r w:rsidR="003D09D8">
        <w:t xml:space="preserve"> </w:t>
      </w:r>
      <w:r w:rsidR="004808DA">
        <w:t xml:space="preserve">Both evaluations cover the entire South Sound nearshore. </w:t>
      </w:r>
    </w:p>
    <w:p w14:paraId="14A69A9C" w14:textId="20B39B0D" w:rsidR="003D3A73" w:rsidRDefault="003D3A73" w:rsidP="00B873EA">
      <w:r>
        <w:t xml:space="preserve">The </w:t>
      </w:r>
      <w:r w:rsidR="004808DA">
        <w:t xml:space="preserve">Coastal Catchment Nearshore Assessment for South Puget Sound uses locally derived data as well as information from the Puget Sound Nearshore Ecosystem Restoration Project (PSNERP) and the Northwest Indian Fisheries Commission (NWIFC) to provide a strategic restoration and conservation framework for the nearshore. </w:t>
      </w:r>
      <w:r>
        <w:t>Shoreline catchments and their neighboring upland catchments are evaluated for the condition of key ecological functions and habitats.</w:t>
      </w:r>
      <w:r w:rsidR="003D09D8">
        <w:t xml:space="preserve"> </w:t>
      </w:r>
      <w:r>
        <w:t>Based on the evaluation, geographic priorities for protection/conservation and restoration/enhancement are identified.</w:t>
      </w:r>
      <w:r w:rsidR="003D09D8">
        <w:t xml:space="preserve"> </w:t>
      </w:r>
      <w:r>
        <w:t xml:space="preserve">These areas constitute approximately 37% of the South Sound shoreline, or 148.7 miles, and are where restoration and protection projects are most likely to be successful over time. </w:t>
      </w:r>
    </w:p>
    <w:p w14:paraId="60CB7109" w14:textId="6B1A1493" w:rsidR="004808DA" w:rsidRDefault="004808DA" w:rsidP="00B873EA">
      <w:r>
        <w:t>The Coastal Catchment Nearshore Assessment was supplemented by application of the Juvenile Salmon Nearshore Project Selection Tool Beneficial model (commonly Nearshore Project Selection Tool).</w:t>
      </w:r>
      <w:r w:rsidR="003D09D8">
        <w:t xml:space="preserve"> </w:t>
      </w:r>
      <w:r>
        <w:t>The Nearshore Project Selection Tool identifies priority salmon habitats in the South Sound (i.e., pocket estuaries, salmonid bearing freshwater tributaries, eelgrass beds, and emergent marsh), evaluates the presence of attributes that would improve the quality of the habitat for salmon, e.g., s</w:t>
      </w:r>
      <w:r w:rsidRPr="00085465">
        <w:t>altmarsh, p</w:t>
      </w:r>
      <w:r>
        <w:t xml:space="preserve">roximity to fresh water inputs), </w:t>
      </w:r>
      <w:r w:rsidRPr="00085465">
        <w:t>and produces a spatial representation of areas of the South Sound nearshore where protection and restoration projects would most benefit juvenile salmon.</w:t>
      </w:r>
      <w:r w:rsidR="003D09D8">
        <w:t xml:space="preserve"> </w:t>
      </w:r>
      <w:r>
        <w:t xml:space="preserve">Area identified by the Nearshore Project Selection tool comprises approximately </w:t>
      </w:r>
      <w:r w:rsidR="002E0707">
        <w:t>42</w:t>
      </w:r>
      <w:r>
        <w:t xml:space="preserve"> percent of South Sound shoreline, or </w:t>
      </w:r>
      <w:r w:rsidR="004E2B09">
        <w:t>169.2</w:t>
      </w:r>
      <w:r>
        <w:t xml:space="preserve"> miles, and brings in important areas for salmon (e.g., the Nisqually Reach; lower Budd Inlet) that are not </w:t>
      </w:r>
      <w:r w:rsidR="003D3A73">
        <w:t xml:space="preserve">part of </w:t>
      </w:r>
      <w:r>
        <w:t>the Coastal Catchment Nearshore Assessment.</w:t>
      </w:r>
      <w:r w:rsidR="003D09D8">
        <w:t xml:space="preserve"> </w:t>
      </w:r>
      <w:r>
        <w:t>Like the Coastal Catchment Assessment, use of this analysis results in both a numeric value for targets and a set of geographies where work will be most fruitful</w:t>
      </w:r>
      <w:r w:rsidRPr="00DD1027">
        <w:t>.</w:t>
      </w:r>
      <w:r w:rsidR="003D09D8">
        <w:t xml:space="preserve"> </w:t>
      </w:r>
      <w:r w:rsidR="003D3A73">
        <w:t xml:space="preserve">Where Nearshore Project Selection Tool habitats do not intersect with Coastal Catchment priorities larger or more grouped projects are recommended. </w:t>
      </w:r>
      <w:r w:rsidR="005B2D8B" w:rsidRPr="00DD1027">
        <w:t xml:space="preserve">Used together the Coastal Catchment Assessment and the Nearshore Project Selection tool identify </w:t>
      </w:r>
      <w:r w:rsidR="002E0707" w:rsidRPr="00DD1027">
        <w:t>6</w:t>
      </w:r>
      <w:r w:rsidR="00443FDD" w:rsidRPr="00DD1027">
        <w:t>4</w:t>
      </w:r>
      <w:r w:rsidR="005B2D8B" w:rsidRPr="00DD1027">
        <w:t xml:space="preserve"> percent of South Sound shoreline as a priority for restoration, or </w:t>
      </w:r>
      <w:r w:rsidR="002E0707" w:rsidRPr="00DD1027">
        <w:t>255.3</w:t>
      </w:r>
      <w:r w:rsidR="005B2D8B" w:rsidRPr="00DD1027">
        <w:t xml:space="preserve"> miles.</w:t>
      </w:r>
      <w:r w:rsidR="003D09D8">
        <w:t xml:space="preserve"> </w:t>
      </w:r>
      <w:r w:rsidR="00443FDD" w:rsidRPr="00DD1027">
        <w:t xml:space="preserve">15 </w:t>
      </w:r>
      <w:r w:rsidR="005B2D8B" w:rsidRPr="00DD1027">
        <w:t xml:space="preserve">percent, or </w:t>
      </w:r>
      <w:r w:rsidR="004E2B09" w:rsidRPr="00DD1027">
        <w:t xml:space="preserve">62.7 </w:t>
      </w:r>
      <w:r w:rsidR="005B2D8B" w:rsidRPr="00DD1027">
        <w:t>miles</w:t>
      </w:r>
      <w:r w:rsidR="005B2D8B">
        <w:t xml:space="preserve">, are identified as a priority in both assessments. </w:t>
      </w:r>
    </w:p>
    <w:p w14:paraId="53C8E30D" w14:textId="6E33AA55" w:rsidR="00B873EA" w:rsidRDefault="004808DA" w:rsidP="00B873EA">
      <w:r>
        <w:t xml:space="preserve">Where local watershed-scale </w:t>
      </w:r>
      <w:r w:rsidR="00B873EA">
        <w:t>a</w:t>
      </w:r>
      <w:r>
        <w:t>ssessments were not available at the South Sound scale, we used available Puget Sound scale characterizations or other studies.</w:t>
      </w:r>
      <w:r w:rsidR="003D09D8">
        <w:t xml:space="preserve"> </w:t>
      </w:r>
    </w:p>
    <w:p w14:paraId="5CBB4A61" w14:textId="587F4579" w:rsidR="00B873EA" w:rsidRDefault="00E158EB" w:rsidP="00B873EA">
      <w:bookmarkStart w:id="159" w:name="_h8m91l2m1l0j" w:colFirst="0" w:colLast="0"/>
      <w:bookmarkStart w:id="160" w:name="_apj7ry52t47k" w:colFirst="0" w:colLast="0"/>
      <w:bookmarkEnd w:id="159"/>
      <w:bookmarkEnd w:id="160"/>
      <w:r>
        <w:lastRenderedPageBreak/>
        <w:t>T</w:t>
      </w:r>
      <w:r w:rsidR="00B873EA">
        <w:t xml:space="preserve">argets were set by overlaying information on attributes (e.g., marine riparian vegetation) with the geographic areas identified as a </w:t>
      </w:r>
      <w:r>
        <w:t xml:space="preserve">priority </w:t>
      </w:r>
      <w:r w:rsidR="00B873EA">
        <w:t xml:space="preserve">by the </w:t>
      </w:r>
      <w:r w:rsidR="004808DA">
        <w:t>Coastal Catchment Assessment and</w:t>
      </w:r>
      <w:r>
        <w:t>/or</w:t>
      </w:r>
      <w:r w:rsidR="004808DA">
        <w:t xml:space="preserve"> the Nearshore Project Selection Tool.</w:t>
      </w:r>
      <w:r w:rsidR="003D09D8">
        <w:t xml:space="preserve"> </w:t>
      </w:r>
      <w:r w:rsidR="00B873EA">
        <w:t>The resulting target</w:t>
      </w:r>
      <w:r>
        <w:t>s both provide</w:t>
      </w:r>
      <w:r w:rsidR="00B873EA">
        <w:t xml:space="preserve"> a numeric goal </w:t>
      </w:r>
      <w:r>
        <w:t xml:space="preserve">for restoration and direct </w:t>
      </w:r>
      <w:r w:rsidR="00B873EA">
        <w:t>project sponsors to the geographies that will be most fruitful for restoration work.</w:t>
      </w:r>
      <w:r w:rsidR="003D09D8">
        <w:t xml:space="preserve"> </w:t>
      </w:r>
      <w:r w:rsidR="00B873EA">
        <w:t xml:space="preserve">For areas that use this method, only actions which take place in the high-priority geographies will count towards the target. </w:t>
      </w:r>
      <w:r w:rsidR="00B61096">
        <w:t>In general, the priority Coastal Catchment Assessment areas are appropriate for smaller-scale protection and restoration projects as well as larger or clustered projects, and the priority Nearshore Project Selection Tool areas are more appropriate for larger or clustered projects that directly benefit juvenile salmon.</w:t>
      </w:r>
      <w:r w:rsidR="003D09D8">
        <w:t xml:space="preserve"> </w:t>
      </w:r>
      <w:r w:rsidR="00B61096">
        <w:t>Targets were set at an inlet/island group scale and aggregated to the South Sound scale</w:t>
      </w:r>
      <w:bookmarkStart w:id="161" w:name="_uuhp7mulq9bo" w:colFirst="0" w:colLast="0"/>
      <w:bookmarkStart w:id="162" w:name="_u2ctvzko36ow" w:colFirst="0" w:colLast="0"/>
      <w:bookmarkStart w:id="163" w:name="_icpbrl7lpb17" w:colFirst="0" w:colLast="0"/>
      <w:bookmarkEnd w:id="161"/>
      <w:bookmarkEnd w:id="162"/>
      <w:bookmarkEnd w:id="163"/>
      <w:r w:rsidR="00B61096">
        <w:t>.</w:t>
      </w:r>
    </w:p>
    <w:p w14:paraId="4D6C02CC" w14:textId="38C1506B" w:rsidR="00E158EB" w:rsidRDefault="00B61096" w:rsidP="00E158EB">
      <w:r>
        <w:t xml:space="preserve">The South Sound </w:t>
      </w:r>
      <w:r w:rsidR="00E158EB">
        <w:t xml:space="preserve">targets are </w:t>
      </w:r>
      <w:r w:rsidR="008256E0">
        <w:t xml:space="preserve">scientifically rigorous and </w:t>
      </w:r>
      <w:r>
        <w:t xml:space="preserve">purposefully </w:t>
      </w:r>
      <w:r w:rsidR="00E158EB">
        <w:t>aggressive in terms of the total area addressed, and we fully expect that progress toward the targets will be incremental.</w:t>
      </w:r>
      <w:r w:rsidR="003D09D8">
        <w:t xml:space="preserve"> </w:t>
      </w:r>
      <w:r w:rsidR="005B2D8B">
        <w:t xml:space="preserve">We took this approach to emphasize the scope and breadth of restoration work that is necessary in the South Sound and to reach towards the question often asked in these sorts of planning efforts: how much is enough? While that question cannot be answered with certainty, we </w:t>
      </w:r>
      <w:r w:rsidR="00AB5F3F">
        <w:t xml:space="preserve">believe </w:t>
      </w:r>
      <w:r w:rsidR="005B2D8B">
        <w:t xml:space="preserve">that if we protect remaining intact attributes, and we restore all attributes in all priority </w:t>
      </w:r>
      <w:r w:rsidR="00AB5F3F">
        <w:t>areas, we will have gone a long way toward restoring ecological processes and functions.</w:t>
      </w:r>
      <w:r w:rsidR="003D09D8">
        <w:t xml:space="preserve"> </w:t>
      </w:r>
      <w:r w:rsidR="00AB5F3F">
        <w:t>We chose to present a version of the complete picture, based on locally derived watershed scale assessments of where work makes the most sense, rather than establish more incremental targets based</w:t>
      </w:r>
      <w:r w:rsidR="008256E0">
        <w:t xml:space="preserve"> </w:t>
      </w:r>
      <w:r w:rsidR="00AB5F3F">
        <w:t>on an assessment of what might be possible in any given timeframe.</w:t>
      </w:r>
      <w:r w:rsidR="003D09D8">
        <w:t xml:space="preserve"> </w:t>
      </w:r>
      <w:r w:rsidR="008256E0">
        <w:t xml:space="preserve">The determination of incremental targets is subject to funding opportunities, willing landowners and other vagaries. </w:t>
      </w:r>
      <w:r w:rsidR="00AB5F3F">
        <w:t xml:space="preserve">Subsequent work can identify how much progress toward each of the targets is realistic over </w:t>
      </w:r>
      <w:r w:rsidR="000C145A">
        <w:t>the next three, five, ten years, and, as needed, adaptive management provides an opportunity to refine targets over time.</w:t>
      </w:r>
    </w:p>
    <w:p w14:paraId="4291F5D7" w14:textId="3623E0A0" w:rsidR="00B873EA" w:rsidRDefault="005B2D8B" w:rsidP="00B873EA">
      <w:r>
        <w:t>Table []</w:t>
      </w:r>
      <w:r w:rsidR="00E158EB">
        <w:t xml:space="preserve"> </w:t>
      </w:r>
      <w:r w:rsidR="00B873EA">
        <w:t>lists attributes and targets and summarizes the methodology and data used for each.</w:t>
      </w:r>
      <w:r w:rsidR="003D09D8">
        <w:t xml:space="preserve"> </w:t>
      </w:r>
      <w:r w:rsidR="00B873EA">
        <w:t xml:space="preserve">Individual </w:t>
      </w:r>
      <w:r w:rsidR="00E158EB">
        <w:t xml:space="preserve">attributes and </w:t>
      </w:r>
      <w:r w:rsidR="00B873EA">
        <w:t>targets are discussed in more detail in the sections of the plan which address related ecosystem focus areas, strategies, and actions.</w:t>
      </w:r>
      <w:bookmarkStart w:id="164" w:name="_td1crgpm6l4t" w:colFirst="0" w:colLast="0"/>
      <w:bookmarkStart w:id="165" w:name="_3lqr3r5xlmxj" w:colFirst="0" w:colLast="0"/>
      <w:bookmarkStart w:id="166" w:name="_cmoyen5blq4n" w:colFirst="0" w:colLast="0"/>
      <w:bookmarkStart w:id="167" w:name="_gzlzqbveizni" w:colFirst="0" w:colLast="0"/>
      <w:bookmarkEnd w:id="164"/>
      <w:bookmarkEnd w:id="165"/>
      <w:bookmarkEnd w:id="166"/>
      <w:bookmarkEnd w:id="167"/>
    </w:p>
    <w:p w14:paraId="69B80776" w14:textId="77777777" w:rsidR="00796DCB" w:rsidRDefault="00796DCB" w:rsidP="00E57DF2">
      <w:pPr>
        <w:pStyle w:val="TableTitle"/>
        <w:sectPr w:rsidR="00796DCB" w:rsidSect="00407BD6">
          <w:pgSz w:w="12240" w:h="15840"/>
          <w:pgMar w:top="1440" w:right="1440" w:bottom="1440" w:left="1440" w:header="720" w:footer="720" w:gutter="0"/>
          <w:cols w:space="720"/>
        </w:sectPr>
      </w:pPr>
    </w:p>
    <w:p w14:paraId="37408793" w14:textId="09ED252E" w:rsidR="00F6175F" w:rsidRDefault="00E57DF2" w:rsidP="00E57DF2">
      <w:pPr>
        <w:pStyle w:val="TableTitle"/>
      </w:pPr>
      <w:r>
        <w:lastRenderedPageBreak/>
        <w:t>Table []</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4A0" w:firstRow="1" w:lastRow="0" w:firstColumn="1" w:lastColumn="0" w:noHBand="0" w:noVBand="1"/>
      </w:tblPr>
      <w:tblGrid>
        <w:gridCol w:w="1345"/>
        <w:gridCol w:w="4050"/>
        <w:gridCol w:w="1620"/>
        <w:gridCol w:w="5935"/>
      </w:tblGrid>
      <w:tr w:rsidR="00EF2D5D" w:rsidRPr="002E7465" w14:paraId="24517ED9" w14:textId="77777777" w:rsidTr="004F2572">
        <w:trPr>
          <w:cantSplit/>
          <w:tblHeader/>
        </w:trPr>
        <w:tc>
          <w:tcPr>
            <w:tcW w:w="1345" w:type="dxa"/>
            <w:shd w:val="clear" w:color="000000" w:fill="D9D9D9"/>
            <w:vAlign w:val="center"/>
            <w:hideMark/>
          </w:tcPr>
          <w:p w14:paraId="477E07E8" w14:textId="77777777" w:rsidR="00EF2D5D" w:rsidRPr="002E7465" w:rsidRDefault="00EF2D5D" w:rsidP="00EF2D5D">
            <w:pPr>
              <w:pStyle w:val="TableColumnHeading"/>
            </w:pPr>
            <w:r w:rsidRPr="002E7465">
              <w:t>Attribute</w:t>
            </w:r>
          </w:p>
        </w:tc>
        <w:tc>
          <w:tcPr>
            <w:tcW w:w="4050" w:type="dxa"/>
            <w:shd w:val="clear" w:color="000000" w:fill="D9D9D9"/>
            <w:vAlign w:val="center"/>
            <w:hideMark/>
          </w:tcPr>
          <w:p w14:paraId="49022839" w14:textId="77777777" w:rsidR="00EF2D5D" w:rsidRPr="002E7465" w:rsidRDefault="00EF2D5D" w:rsidP="00EF2D5D">
            <w:pPr>
              <w:pStyle w:val="TableColumnHeading"/>
            </w:pPr>
            <w:r w:rsidRPr="002E7465">
              <w:t>Data Source(s)</w:t>
            </w:r>
          </w:p>
        </w:tc>
        <w:tc>
          <w:tcPr>
            <w:tcW w:w="1620" w:type="dxa"/>
            <w:shd w:val="clear" w:color="000000" w:fill="D9D9D9"/>
            <w:vAlign w:val="center"/>
            <w:hideMark/>
          </w:tcPr>
          <w:p w14:paraId="72CDDD7C" w14:textId="77777777" w:rsidR="00EF2D5D" w:rsidRPr="002E7465" w:rsidRDefault="00EF2D5D" w:rsidP="00EF2D5D">
            <w:pPr>
              <w:pStyle w:val="TableColumnHeading"/>
            </w:pPr>
            <w:r w:rsidRPr="002E7465">
              <w:t>Date - Period</w:t>
            </w:r>
          </w:p>
        </w:tc>
        <w:tc>
          <w:tcPr>
            <w:tcW w:w="5935" w:type="dxa"/>
            <w:shd w:val="clear" w:color="000000" w:fill="D9D9D9"/>
            <w:vAlign w:val="center"/>
            <w:hideMark/>
          </w:tcPr>
          <w:p w14:paraId="5EB6C286" w14:textId="17F0FFD5" w:rsidR="00EF2D5D" w:rsidRPr="002E7465" w:rsidRDefault="00EF2D5D" w:rsidP="00EF2D5D">
            <w:pPr>
              <w:pStyle w:val="TableColumnHeading"/>
            </w:pPr>
            <w:r w:rsidRPr="002E7465">
              <w:t>Target</w:t>
            </w:r>
          </w:p>
        </w:tc>
      </w:tr>
      <w:tr w:rsidR="004F2572" w:rsidRPr="002E7465" w14:paraId="5BEB4640" w14:textId="77777777" w:rsidTr="004F2572">
        <w:trPr>
          <w:cantSplit/>
        </w:trPr>
        <w:tc>
          <w:tcPr>
            <w:tcW w:w="1345" w:type="dxa"/>
            <w:shd w:val="clear" w:color="auto" w:fill="auto"/>
            <w:hideMark/>
          </w:tcPr>
          <w:p w14:paraId="657C2172" w14:textId="77777777" w:rsidR="00EF2D5D" w:rsidRPr="00EF2D5D" w:rsidRDefault="00EF2D5D" w:rsidP="00EF2D5D">
            <w:pPr>
              <w:pStyle w:val="TableText"/>
              <w:rPr>
                <w:sz w:val="18"/>
                <w:szCs w:val="18"/>
              </w:rPr>
            </w:pPr>
            <w:r w:rsidRPr="00EF2D5D">
              <w:rPr>
                <w:sz w:val="18"/>
                <w:szCs w:val="18"/>
              </w:rPr>
              <w:t xml:space="preserve">Marine riparian habitat </w:t>
            </w:r>
          </w:p>
        </w:tc>
        <w:tc>
          <w:tcPr>
            <w:tcW w:w="4050" w:type="dxa"/>
            <w:shd w:val="clear" w:color="auto" w:fill="auto"/>
            <w:hideMark/>
          </w:tcPr>
          <w:p w14:paraId="661C11B7" w14:textId="4F1EF600" w:rsidR="00EF2D5D" w:rsidRPr="00EF2D5D" w:rsidRDefault="00EF2D5D" w:rsidP="00EF2D5D">
            <w:pPr>
              <w:pStyle w:val="TableText"/>
              <w:rPr>
                <w:sz w:val="18"/>
                <w:szCs w:val="18"/>
              </w:rPr>
            </w:pPr>
            <w:r w:rsidRPr="00EF2D5D">
              <w:rPr>
                <w:sz w:val="18"/>
                <w:szCs w:val="18"/>
              </w:rPr>
              <w:t xml:space="preserve">NOAA Coastal Change Analysis Program (CCAP) 2011 </w:t>
            </w:r>
            <w:r w:rsidRPr="00EF2D5D">
              <w:rPr>
                <w:sz w:val="18"/>
                <w:szCs w:val="18"/>
              </w:rPr>
              <w:br/>
            </w:r>
            <w:hyperlink r:id="rId17" w:history="1">
              <w:r w:rsidRPr="0033290E">
                <w:rPr>
                  <w:rStyle w:val="Hyperlink"/>
                  <w:sz w:val="18"/>
                  <w:szCs w:val="18"/>
                </w:rPr>
                <w:t>https://coast.noaa.gov/dataregistry/search/dataset/29B19ED9-7564-4820-9947-937A40793204</w:t>
              </w:r>
            </w:hyperlink>
            <w:r>
              <w:rPr>
                <w:sz w:val="18"/>
                <w:szCs w:val="18"/>
              </w:rPr>
              <w:t xml:space="preserve"> </w:t>
            </w:r>
            <w:r w:rsidRPr="00EF2D5D">
              <w:rPr>
                <w:sz w:val="18"/>
                <w:szCs w:val="18"/>
              </w:rPr>
              <w:t xml:space="preserve"> </w:t>
            </w:r>
            <w:r w:rsidRPr="00EF2D5D">
              <w:rPr>
                <w:sz w:val="18"/>
                <w:szCs w:val="18"/>
              </w:rPr>
              <w:br/>
            </w:r>
            <w:r w:rsidRPr="00EF2D5D">
              <w:rPr>
                <w:sz w:val="18"/>
                <w:szCs w:val="18"/>
              </w:rPr>
              <w:br/>
              <w:t xml:space="preserve">Squaxin Nearshore Assessment Tool </w:t>
            </w:r>
            <w:r w:rsidRPr="00EF2D5D">
              <w:rPr>
                <w:sz w:val="18"/>
                <w:szCs w:val="18"/>
              </w:rPr>
              <w:br/>
            </w:r>
            <w:hyperlink r:id="rId18" w:history="1">
              <w:r w:rsidRPr="0033290E">
                <w:rPr>
                  <w:rStyle w:val="Hyperlink"/>
                  <w:sz w:val="18"/>
                  <w:szCs w:val="18"/>
                </w:rPr>
                <w:t>https://maps.squaxin.us/flex/hotss/</w:t>
              </w:r>
            </w:hyperlink>
            <w:r>
              <w:rPr>
                <w:sz w:val="18"/>
                <w:szCs w:val="18"/>
              </w:rPr>
              <w:t xml:space="preserve"> </w:t>
            </w:r>
          </w:p>
        </w:tc>
        <w:tc>
          <w:tcPr>
            <w:tcW w:w="1620" w:type="dxa"/>
            <w:shd w:val="clear" w:color="auto" w:fill="auto"/>
            <w:hideMark/>
          </w:tcPr>
          <w:p w14:paraId="5DE08A9F" w14:textId="77777777" w:rsidR="00EF2D5D" w:rsidRPr="00EF2D5D" w:rsidRDefault="00EF2D5D" w:rsidP="00EF2D5D">
            <w:pPr>
              <w:pStyle w:val="TableText"/>
              <w:rPr>
                <w:sz w:val="18"/>
                <w:szCs w:val="18"/>
              </w:rPr>
            </w:pPr>
            <w:r w:rsidRPr="00EF2D5D">
              <w:rPr>
                <w:sz w:val="18"/>
                <w:szCs w:val="18"/>
              </w:rPr>
              <w:t>Every 5 years from 1992-2011 (NOAA-funded program)</w:t>
            </w:r>
          </w:p>
        </w:tc>
        <w:tc>
          <w:tcPr>
            <w:tcW w:w="5935" w:type="dxa"/>
            <w:shd w:val="clear" w:color="auto" w:fill="auto"/>
            <w:hideMark/>
          </w:tcPr>
          <w:p w14:paraId="0A32DA3F" w14:textId="6624352D" w:rsidR="00EF2D5D" w:rsidRPr="00EF2D5D" w:rsidRDefault="00EF2D5D" w:rsidP="00EF2D5D">
            <w:pPr>
              <w:pStyle w:val="TableText"/>
              <w:rPr>
                <w:sz w:val="18"/>
                <w:szCs w:val="18"/>
              </w:rPr>
            </w:pPr>
            <w:r w:rsidRPr="00EF2D5D">
              <w:rPr>
                <w:sz w:val="18"/>
                <w:szCs w:val="18"/>
              </w:rPr>
              <w:t xml:space="preserve">(1) Protect all intact marine riparian habitat throughout South Sound, 260 miles, of which 173.8 miles are in the areas identified as a priority in the </w:t>
            </w:r>
            <w:r w:rsidR="0089015A">
              <w:rPr>
                <w:sz w:val="18"/>
                <w:szCs w:val="18"/>
              </w:rPr>
              <w:t>Coastal Catchment Assessment</w:t>
            </w:r>
            <w:r w:rsidRPr="00EF2D5D">
              <w:rPr>
                <w:sz w:val="18"/>
                <w:szCs w:val="18"/>
              </w:rPr>
              <w:t xml:space="preserve"> and/or the Nearshore Project Selection Tool for Juvenile Salmon; and (2) restore 38.9 miles of degraded marine riparian habitat in the areas identified as a priority in the </w:t>
            </w:r>
            <w:r w:rsidR="0089015A">
              <w:rPr>
                <w:sz w:val="18"/>
                <w:szCs w:val="18"/>
              </w:rPr>
              <w:t>Coastal Catchment Assessment</w:t>
            </w:r>
            <w:r w:rsidRPr="00EF2D5D">
              <w:rPr>
                <w:sz w:val="18"/>
                <w:szCs w:val="18"/>
              </w:rPr>
              <w:t xml:space="preserve"> and/or the Nearshore Project Selection Tool for Juvenile Salmon.</w:t>
            </w:r>
          </w:p>
        </w:tc>
      </w:tr>
      <w:tr w:rsidR="004F2572" w:rsidRPr="002E7465" w14:paraId="2887D800" w14:textId="77777777" w:rsidTr="004F2572">
        <w:trPr>
          <w:cantSplit/>
        </w:trPr>
        <w:tc>
          <w:tcPr>
            <w:tcW w:w="1345" w:type="dxa"/>
            <w:shd w:val="clear" w:color="auto" w:fill="auto"/>
            <w:hideMark/>
          </w:tcPr>
          <w:p w14:paraId="6BF2FB42" w14:textId="77777777" w:rsidR="00EF2D5D" w:rsidRPr="00EF2D5D" w:rsidRDefault="00EF2D5D" w:rsidP="00EF2D5D">
            <w:pPr>
              <w:pStyle w:val="TableText"/>
              <w:rPr>
                <w:sz w:val="18"/>
                <w:szCs w:val="18"/>
              </w:rPr>
            </w:pPr>
            <w:r w:rsidRPr="00EF2D5D">
              <w:rPr>
                <w:sz w:val="18"/>
                <w:szCs w:val="18"/>
              </w:rPr>
              <w:t>Intact feeder bluff (sediment supply)</w:t>
            </w:r>
          </w:p>
        </w:tc>
        <w:tc>
          <w:tcPr>
            <w:tcW w:w="4050" w:type="dxa"/>
            <w:shd w:val="clear" w:color="auto" w:fill="auto"/>
            <w:hideMark/>
          </w:tcPr>
          <w:p w14:paraId="639E1666" w14:textId="76AF9169" w:rsidR="00EF2D5D" w:rsidRPr="00EF2D5D" w:rsidRDefault="00EF2D5D" w:rsidP="00EF2D5D">
            <w:pPr>
              <w:pStyle w:val="TableText"/>
              <w:rPr>
                <w:sz w:val="18"/>
                <w:szCs w:val="18"/>
              </w:rPr>
            </w:pPr>
            <w:r w:rsidRPr="00EF2D5D">
              <w:rPr>
                <w:sz w:val="18"/>
                <w:szCs w:val="18"/>
              </w:rPr>
              <w:t>Puget Sound Feeder Bluff Shoretype Mapping (Ecology 2013)</w:t>
            </w:r>
            <w:r w:rsidRPr="00EF2D5D">
              <w:rPr>
                <w:sz w:val="18"/>
                <w:szCs w:val="18"/>
              </w:rPr>
              <w:br/>
            </w:r>
            <w:hyperlink r:id="rId19" w:history="1">
              <w:r w:rsidRPr="0033290E">
                <w:rPr>
                  <w:rStyle w:val="Hyperlink"/>
                  <w:sz w:val="18"/>
                  <w:szCs w:val="18"/>
                </w:rPr>
                <w:t>http://www.ecy.wa.gov/programs/sea/shorelines/FeederBluffs/mapping/</w:t>
              </w:r>
            </w:hyperlink>
            <w:r>
              <w:rPr>
                <w:sz w:val="18"/>
                <w:szCs w:val="18"/>
              </w:rPr>
              <w:t xml:space="preserve"> </w:t>
            </w:r>
          </w:p>
        </w:tc>
        <w:tc>
          <w:tcPr>
            <w:tcW w:w="1620" w:type="dxa"/>
            <w:shd w:val="clear" w:color="auto" w:fill="auto"/>
            <w:hideMark/>
          </w:tcPr>
          <w:p w14:paraId="42CE37F9" w14:textId="77777777" w:rsidR="00EF2D5D" w:rsidRPr="00EF2D5D" w:rsidRDefault="00EF2D5D" w:rsidP="00EF2D5D">
            <w:pPr>
              <w:pStyle w:val="TableText"/>
              <w:rPr>
                <w:sz w:val="18"/>
                <w:szCs w:val="18"/>
              </w:rPr>
            </w:pPr>
            <w:r w:rsidRPr="00EF2D5D">
              <w:rPr>
                <w:sz w:val="18"/>
                <w:szCs w:val="18"/>
              </w:rPr>
              <w:t>2013</w:t>
            </w:r>
          </w:p>
        </w:tc>
        <w:tc>
          <w:tcPr>
            <w:tcW w:w="5935" w:type="dxa"/>
            <w:shd w:val="clear" w:color="auto" w:fill="auto"/>
            <w:hideMark/>
          </w:tcPr>
          <w:p w14:paraId="7C461B07" w14:textId="54508117" w:rsidR="00EF2D5D" w:rsidRPr="00EF2D5D" w:rsidRDefault="00EF2D5D" w:rsidP="00EF2D5D">
            <w:pPr>
              <w:pStyle w:val="TableText"/>
              <w:rPr>
                <w:sz w:val="18"/>
                <w:szCs w:val="18"/>
              </w:rPr>
            </w:pPr>
            <w:r w:rsidRPr="00EF2D5D">
              <w:rPr>
                <w:sz w:val="18"/>
                <w:szCs w:val="18"/>
              </w:rPr>
              <w:t xml:space="preserve"> (1) Protect all drift cells with &gt;80% intact feeder bluffs throughout South Sound, 92.5 miles, of which 61.7 miles are in the areas identified as a priority in the </w:t>
            </w:r>
            <w:r w:rsidR="0089015A">
              <w:rPr>
                <w:sz w:val="18"/>
                <w:szCs w:val="18"/>
              </w:rPr>
              <w:t>Coastal Catchment Assessment</w:t>
            </w:r>
            <w:r w:rsidRPr="00EF2D5D">
              <w:rPr>
                <w:sz w:val="18"/>
                <w:szCs w:val="18"/>
              </w:rPr>
              <w:t xml:space="preserve"> and/or the Nearshore Project Selection Tool for Juvenile Salmon.</w:t>
            </w:r>
          </w:p>
        </w:tc>
      </w:tr>
      <w:tr w:rsidR="004F2572" w:rsidRPr="002E7465" w14:paraId="65FC6EE0" w14:textId="77777777" w:rsidTr="004F2572">
        <w:trPr>
          <w:cantSplit/>
        </w:trPr>
        <w:tc>
          <w:tcPr>
            <w:tcW w:w="1345" w:type="dxa"/>
            <w:shd w:val="clear" w:color="auto" w:fill="auto"/>
            <w:hideMark/>
          </w:tcPr>
          <w:p w14:paraId="7E764699" w14:textId="77777777" w:rsidR="00EF2D5D" w:rsidRPr="00EF2D5D" w:rsidRDefault="00EF2D5D" w:rsidP="00EF2D5D">
            <w:pPr>
              <w:pStyle w:val="TableText"/>
              <w:rPr>
                <w:sz w:val="18"/>
                <w:szCs w:val="18"/>
              </w:rPr>
            </w:pPr>
            <w:r w:rsidRPr="00EF2D5D">
              <w:rPr>
                <w:sz w:val="18"/>
                <w:szCs w:val="18"/>
              </w:rPr>
              <w:t>Surf smelt and sand lance abundance and distribution</w:t>
            </w:r>
          </w:p>
        </w:tc>
        <w:tc>
          <w:tcPr>
            <w:tcW w:w="4050" w:type="dxa"/>
            <w:shd w:val="clear" w:color="auto" w:fill="auto"/>
            <w:hideMark/>
          </w:tcPr>
          <w:p w14:paraId="1A7F4A2E" w14:textId="1573166C" w:rsidR="00EF2D5D" w:rsidRPr="00EF2D5D" w:rsidRDefault="00EF2D5D" w:rsidP="00EF2D5D">
            <w:pPr>
              <w:pStyle w:val="TableText"/>
              <w:rPr>
                <w:sz w:val="18"/>
                <w:szCs w:val="18"/>
              </w:rPr>
            </w:pPr>
            <w:r w:rsidRPr="00EF2D5D">
              <w:rPr>
                <w:sz w:val="18"/>
                <w:szCs w:val="18"/>
              </w:rPr>
              <w:t xml:space="preserve">Priority Habitat Species (WDFW 2016) - doc_sand_lance_spawning; doc_smelt_spawning; herrhold; herrspwn.  </w:t>
            </w:r>
            <w:r w:rsidRPr="00EF2D5D">
              <w:rPr>
                <w:sz w:val="18"/>
                <w:szCs w:val="18"/>
              </w:rPr>
              <w:br/>
            </w:r>
            <w:r w:rsidRPr="00EF2D5D">
              <w:rPr>
                <w:sz w:val="18"/>
                <w:szCs w:val="18"/>
              </w:rPr>
              <w:br/>
              <w:t>Integrated Nearshore Priorities Project</w:t>
            </w:r>
            <w:r w:rsidRPr="00EF2D5D">
              <w:rPr>
                <w:sz w:val="18"/>
                <w:szCs w:val="18"/>
              </w:rPr>
              <w:br/>
            </w:r>
            <w:hyperlink r:id="rId20" w:history="1">
              <w:r w:rsidRPr="0033290E">
                <w:rPr>
                  <w:rStyle w:val="Hyperlink"/>
                  <w:sz w:val="18"/>
                  <w:szCs w:val="18"/>
                </w:rPr>
                <w:t>https://www.arcgis.com/home/item.html?id=00dadc1fedac438181b2c703f1f45f2b</w:t>
              </w:r>
            </w:hyperlink>
            <w:r w:rsidRPr="00EF2D5D">
              <w:rPr>
                <w:sz w:val="18"/>
                <w:szCs w:val="18"/>
              </w:rPr>
              <w:t xml:space="preserve"> </w:t>
            </w:r>
            <w:r>
              <w:rPr>
                <w:sz w:val="18"/>
                <w:szCs w:val="18"/>
              </w:rPr>
              <w:t xml:space="preserve"> </w:t>
            </w:r>
          </w:p>
        </w:tc>
        <w:tc>
          <w:tcPr>
            <w:tcW w:w="1620" w:type="dxa"/>
            <w:shd w:val="clear" w:color="auto" w:fill="auto"/>
            <w:hideMark/>
          </w:tcPr>
          <w:p w14:paraId="204D7E16" w14:textId="77777777" w:rsidR="00EF2D5D" w:rsidRPr="00EF2D5D" w:rsidRDefault="00EF2D5D" w:rsidP="00EF2D5D">
            <w:pPr>
              <w:pStyle w:val="TableText"/>
              <w:rPr>
                <w:sz w:val="18"/>
                <w:szCs w:val="18"/>
              </w:rPr>
            </w:pPr>
            <w:r w:rsidRPr="00EF2D5D">
              <w:rPr>
                <w:sz w:val="18"/>
                <w:szCs w:val="18"/>
              </w:rPr>
              <w:t>WDFW PHS, 2016</w:t>
            </w:r>
            <w:r w:rsidRPr="00EF2D5D">
              <w:rPr>
                <w:sz w:val="18"/>
                <w:szCs w:val="18"/>
              </w:rPr>
              <w:br/>
            </w:r>
            <w:r w:rsidRPr="00EF2D5D">
              <w:rPr>
                <w:sz w:val="18"/>
                <w:szCs w:val="18"/>
              </w:rPr>
              <w:br/>
              <w:t>INP, 2014</w:t>
            </w:r>
          </w:p>
        </w:tc>
        <w:tc>
          <w:tcPr>
            <w:tcW w:w="5935" w:type="dxa"/>
            <w:shd w:val="clear" w:color="auto" w:fill="auto"/>
            <w:hideMark/>
          </w:tcPr>
          <w:p w14:paraId="57EACE62" w14:textId="77777777" w:rsidR="00EF2D5D" w:rsidRPr="00EF2D5D" w:rsidRDefault="00EF2D5D" w:rsidP="00EF2D5D">
            <w:pPr>
              <w:pStyle w:val="TableText"/>
              <w:rPr>
                <w:sz w:val="18"/>
                <w:szCs w:val="18"/>
              </w:rPr>
            </w:pPr>
            <w:r w:rsidRPr="00EF2D5D">
              <w:rPr>
                <w:sz w:val="18"/>
                <w:szCs w:val="18"/>
              </w:rPr>
              <w:t>Not at this time</w:t>
            </w:r>
          </w:p>
        </w:tc>
      </w:tr>
      <w:tr w:rsidR="004F2572" w:rsidRPr="002E7465" w14:paraId="702F2358" w14:textId="77777777" w:rsidTr="004F2572">
        <w:trPr>
          <w:cantSplit/>
        </w:trPr>
        <w:tc>
          <w:tcPr>
            <w:tcW w:w="1345" w:type="dxa"/>
            <w:shd w:val="clear" w:color="auto" w:fill="auto"/>
            <w:hideMark/>
          </w:tcPr>
          <w:p w14:paraId="20366915" w14:textId="77777777" w:rsidR="00EF2D5D" w:rsidRPr="00EF2D5D" w:rsidRDefault="00EF2D5D" w:rsidP="00EF2D5D">
            <w:pPr>
              <w:pStyle w:val="TableText"/>
              <w:rPr>
                <w:sz w:val="18"/>
                <w:szCs w:val="18"/>
              </w:rPr>
            </w:pPr>
            <w:r w:rsidRPr="00EF2D5D">
              <w:rPr>
                <w:sz w:val="18"/>
                <w:szCs w:val="18"/>
              </w:rPr>
              <w:t xml:space="preserve">Intact small/pocket estuaries </w:t>
            </w:r>
          </w:p>
        </w:tc>
        <w:tc>
          <w:tcPr>
            <w:tcW w:w="4050" w:type="dxa"/>
            <w:shd w:val="clear" w:color="auto" w:fill="auto"/>
            <w:hideMark/>
          </w:tcPr>
          <w:p w14:paraId="626A1F12" w14:textId="28E9CEEC" w:rsidR="00EF2D5D" w:rsidRPr="00EF2D5D" w:rsidRDefault="00EF2D5D" w:rsidP="00EF2D5D">
            <w:pPr>
              <w:pStyle w:val="TableText"/>
              <w:rPr>
                <w:sz w:val="18"/>
                <w:szCs w:val="18"/>
              </w:rPr>
            </w:pPr>
            <w:r w:rsidRPr="00EF2D5D">
              <w:rPr>
                <w:sz w:val="18"/>
                <w:szCs w:val="18"/>
              </w:rPr>
              <w:t xml:space="preserve">Salmon and Steelhead Habitat Inventory and Assessment Project (SSHIAP) </w:t>
            </w:r>
            <w:r w:rsidRPr="00EF2D5D">
              <w:rPr>
                <w:sz w:val="18"/>
                <w:szCs w:val="18"/>
              </w:rPr>
              <w:br/>
            </w:r>
            <w:hyperlink r:id="rId21" w:history="1">
              <w:r w:rsidRPr="0033290E">
                <w:rPr>
                  <w:rStyle w:val="Hyperlink"/>
                  <w:sz w:val="18"/>
                  <w:szCs w:val="18"/>
                </w:rPr>
                <w:t>http://nwifc.org/about-us/habitat/sshiap/</w:t>
              </w:r>
            </w:hyperlink>
            <w:r>
              <w:rPr>
                <w:sz w:val="18"/>
                <w:szCs w:val="18"/>
              </w:rPr>
              <w:t xml:space="preserve"> </w:t>
            </w:r>
            <w:r w:rsidRPr="00EF2D5D">
              <w:rPr>
                <w:sz w:val="18"/>
                <w:szCs w:val="18"/>
              </w:rPr>
              <w:br/>
            </w:r>
            <w:r w:rsidRPr="00EF2D5D">
              <w:rPr>
                <w:sz w:val="18"/>
                <w:szCs w:val="18"/>
              </w:rPr>
              <w:br/>
              <w:t>Squaxin Nearshore Assessment Tool (which was based on WDNR ShoreZone)</w:t>
            </w:r>
            <w:r w:rsidRPr="00EF2D5D">
              <w:rPr>
                <w:sz w:val="18"/>
                <w:szCs w:val="18"/>
              </w:rPr>
              <w:br/>
            </w:r>
            <w:hyperlink r:id="rId22" w:history="1">
              <w:r w:rsidRPr="0033290E">
                <w:rPr>
                  <w:rStyle w:val="Hyperlink"/>
                  <w:sz w:val="18"/>
                  <w:szCs w:val="18"/>
                </w:rPr>
                <w:t>https://maps.squaxin.us/flex/hotss/</w:t>
              </w:r>
            </w:hyperlink>
            <w:r>
              <w:rPr>
                <w:sz w:val="18"/>
                <w:szCs w:val="18"/>
              </w:rPr>
              <w:t xml:space="preserve"> </w:t>
            </w:r>
          </w:p>
        </w:tc>
        <w:tc>
          <w:tcPr>
            <w:tcW w:w="1620" w:type="dxa"/>
            <w:shd w:val="clear" w:color="auto" w:fill="auto"/>
            <w:hideMark/>
          </w:tcPr>
          <w:p w14:paraId="1C36EA94" w14:textId="77777777" w:rsidR="00EF2D5D" w:rsidRPr="00EF2D5D" w:rsidRDefault="00EF2D5D" w:rsidP="00EF2D5D">
            <w:pPr>
              <w:pStyle w:val="TableText"/>
              <w:rPr>
                <w:sz w:val="18"/>
                <w:szCs w:val="18"/>
              </w:rPr>
            </w:pPr>
            <w:r w:rsidRPr="00EF2D5D">
              <w:rPr>
                <w:sz w:val="18"/>
                <w:szCs w:val="18"/>
              </w:rPr>
              <w:t>SSHIAP (current)</w:t>
            </w:r>
            <w:r w:rsidRPr="00EF2D5D">
              <w:rPr>
                <w:sz w:val="18"/>
                <w:szCs w:val="18"/>
              </w:rPr>
              <w:br/>
            </w:r>
            <w:r w:rsidRPr="00EF2D5D">
              <w:rPr>
                <w:sz w:val="18"/>
                <w:szCs w:val="18"/>
              </w:rPr>
              <w:br/>
              <w:t>WDNR Shorezone 2000</w:t>
            </w:r>
          </w:p>
        </w:tc>
        <w:tc>
          <w:tcPr>
            <w:tcW w:w="5935" w:type="dxa"/>
            <w:shd w:val="clear" w:color="auto" w:fill="auto"/>
            <w:hideMark/>
          </w:tcPr>
          <w:p w14:paraId="01D1FEF8" w14:textId="3796CBCA" w:rsidR="00EF2D5D" w:rsidRPr="00EF2D5D" w:rsidRDefault="00EF2D5D" w:rsidP="00EF2D5D">
            <w:pPr>
              <w:pStyle w:val="TableText"/>
              <w:rPr>
                <w:sz w:val="18"/>
                <w:szCs w:val="18"/>
              </w:rPr>
            </w:pPr>
            <w:r w:rsidRPr="00EF2D5D">
              <w:rPr>
                <w:sz w:val="18"/>
                <w:szCs w:val="18"/>
              </w:rPr>
              <w:t xml:space="preserve"> (1) Protect all intact small pocket estuary shoreline throughout South Sound, 85 miles, of which 70.3 miles are in the areas identified as a priority in the </w:t>
            </w:r>
            <w:r w:rsidR="0089015A">
              <w:rPr>
                <w:sz w:val="18"/>
                <w:szCs w:val="18"/>
              </w:rPr>
              <w:t>Coastal Catchment Assessment</w:t>
            </w:r>
            <w:r w:rsidRPr="00EF2D5D">
              <w:rPr>
                <w:sz w:val="18"/>
                <w:szCs w:val="18"/>
              </w:rPr>
              <w:t xml:space="preserve"> and/or the Nearshore Project Selection Tool for Juvenile Salmon; and (2) restore 12.6 miles of degraded small estuary habitat in the areas identified as a priority in the </w:t>
            </w:r>
            <w:r w:rsidR="0089015A">
              <w:rPr>
                <w:sz w:val="18"/>
                <w:szCs w:val="18"/>
              </w:rPr>
              <w:t>Coastal Catchment Assessment</w:t>
            </w:r>
            <w:r w:rsidRPr="00EF2D5D">
              <w:rPr>
                <w:sz w:val="18"/>
                <w:szCs w:val="18"/>
              </w:rPr>
              <w:t xml:space="preserve"> and/or the Nearshore Project Selection Tool for Juvenile Salmon.</w:t>
            </w:r>
          </w:p>
        </w:tc>
      </w:tr>
      <w:tr w:rsidR="004F2572" w:rsidRPr="002E7465" w14:paraId="31AC80C6" w14:textId="77777777" w:rsidTr="004F2572">
        <w:trPr>
          <w:cantSplit/>
        </w:trPr>
        <w:tc>
          <w:tcPr>
            <w:tcW w:w="1345" w:type="dxa"/>
            <w:shd w:val="clear" w:color="auto" w:fill="auto"/>
            <w:hideMark/>
          </w:tcPr>
          <w:p w14:paraId="5B6BCA1A" w14:textId="77777777" w:rsidR="00EF2D5D" w:rsidRPr="00EF2D5D" w:rsidRDefault="00EF2D5D" w:rsidP="00EF2D5D">
            <w:pPr>
              <w:pStyle w:val="TableText"/>
              <w:rPr>
                <w:sz w:val="18"/>
                <w:szCs w:val="18"/>
              </w:rPr>
            </w:pPr>
            <w:r w:rsidRPr="00EF2D5D">
              <w:rPr>
                <w:sz w:val="18"/>
                <w:szCs w:val="18"/>
              </w:rPr>
              <w:t>Intact large estuaries</w:t>
            </w:r>
          </w:p>
        </w:tc>
        <w:tc>
          <w:tcPr>
            <w:tcW w:w="4050" w:type="dxa"/>
            <w:shd w:val="clear" w:color="auto" w:fill="auto"/>
            <w:hideMark/>
          </w:tcPr>
          <w:p w14:paraId="51351DD6" w14:textId="76B1FC47" w:rsidR="00EF2D5D" w:rsidRPr="00EF2D5D" w:rsidRDefault="00EF2D5D" w:rsidP="00EF2D5D">
            <w:pPr>
              <w:pStyle w:val="TableText"/>
              <w:rPr>
                <w:sz w:val="18"/>
                <w:szCs w:val="18"/>
              </w:rPr>
            </w:pPr>
            <w:r w:rsidRPr="00EF2D5D">
              <w:rPr>
                <w:sz w:val="18"/>
                <w:szCs w:val="18"/>
              </w:rPr>
              <w:t>Squaxin Nearshore Assessment Tool  (which was based on WDNR ShoreZone)</w:t>
            </w:r>
            <w:r w:rsidRPr="00EF2D5D">
              <w:rPr>
                <w:sz w:val="18"/>
                <w:szCs w:val="18"/>
              </w:rPr>
              <w:br/>
            </w:r>
            <w:hyperlink r:id="rId23" w:history="1">
              <w:r w:rsidRPr="0033290E">
                <w:rPr>
                  <w:rStyle w:val="Hyperlink"/>
                  <w:sz w:val="18"/>
                  <w:szCs w:val="18"/>
                </w:rPr>
                <w:t>https://maps.squaxin.us/flex/hotss/</w:t>
              </w:r>
            </w:hyperlink>
            <w:r>
              <w:rPr>
                <w:sz w:val="18"/>
                <w:szCs w:val="18"/>
              </w:rPr>
              <w:t xml:space="preserve"> </w:t>
            </w:r>
          </w:p>
        </w:tc>
        <w:tc>
          <w:tcPr>
            <w:tcW w:w="1620" w:type="dxa"/>
            <w:shd w:val="clear" w:color="auto" w:fill="auto"/>
            <w:hideMark/>
          </w:tcPr>
          <w:p w14:paraId="7DC68523" w14:textId="77777777" w:rsidR="00EF2D5D" w:rsidRPr="00EF2D5D" w:rsidRDefault="00EF2D5D" w:rsidP="00EF2D5D">
            <w:pPr>
              <w:pStyle w:val="TableText"/>
              <w:rPr>
                <w:sz w:val="18"/>
                <w:szCs w:val="18"/>
              </w:rPr>
            </w:pPr>
            <w:r w:rsidRPr="00EF2D5D">
              <w:rPr>
                <w:sz w:val="18"/>
                <w:szCs w:val="18"/>
              </w:rPr>
              <w:t>2016</w:t>
            </w:r>
          </w:p>
        </w:tc>
        <w:tc>
          <w:tcPr>
            <w:tcW w:w="5935" w:type="dxa"/>
            <w:shd w:val="clear" w:color="auto" w:fill="auto"/>
            <w:hideMark/>
          </w:tcPr>
          <w:p w14:paraId="43EE8D38" w14:textId="4DE60AA8" w:rsidR="00EF2D5D" w:rsidRPr="00EF2D5D" w:rsidRDefault="00EF2D5D" w:rsidP="00EF2D5D">
            <w:pPr>
              <w:pStyle w:val="TableText"/>
              <w:rPr>
                <w:sz w:val="18"/>
                <w:szCs w:val="18"/>
              </w:rPr>
            </w:pPr>
            <w:r w:rsidRPr="00EF2D5D">
              <w:rPr>
                <w:sz w:val="18"/>
                <w:szCs w:val="18"/>
              </w:rPr>
              <w:t xml:space="preserve"> (1) Protect all intact large estuary shoreline throughout South Sound, 15.7 miles, of which 14.6 miles are in the areas identified as a priority in the </w:t>
            </w:r>
            <w:r w:rsidR="0089015A">
              <w:rPr>
                <w:sz w:val="18"/>
                <w:szCs w:val="18"/>
              </w:rPr>
              <w:t>Coastal Catchment Assessment</w:t>
            </w:r>
            <w:r w:rsidRPr="00EF2D5D">
              <w:rPr>
                <w:sz w:val="18"/>
                <w:szCs w:val="18"/>
              </w:rPr>
              <w:t xml:space="preserve"> and/or the Nearshore Project Selection Tool for Juvenile Salmon; and (2) restore 1.6 miles of degraded large estuary habitat in the areas identified as a priority in the Squaxin Island Tribe Nearshore Project Selection Tool for Juvenile Salmon.</w:t>
            </w:r>
          </w:p>
        </w:tc>
      </w:tr>
      <w:tr w:rsidR="004F2572" w:rsidRPr="002E7465" w14:paraId="25A0438B" w14:textId="77777777" w:rsidTr="004F2572">
        <w:trPr>
          <w:cantSplit/>
        </w:trPr>
        <w:tc>
          <w:tcPr>
            <w:tcW w:w="1345" w:type="dxa"/>
            <w:shd w:val="clear" w:color="auto" w:fill="auto"/>
            <w:hideMark/>
          </w:tcPr>
          <w:p w14:paraId="41D50731" w14:textId="77777777" w:rsidR="00EF2D5D" w:rsidRPr="00EF2D5D" w:rsidRDefault="00EF2D5D" w:rsidP="00EF2D5D">
            <w:pPr>
              <w:pStyle w:val="TableText"/>
              <w:rPr>
                <w:sz w:val="18"/>
                <w:szCs w:val="18"/>
              </w:rPr>
            </w:pPr>
            <w:r w:rsidRPr="00EF2D5D">
              <w:rPr>
                <w:sz w:val="18"/>
                <w:szCs w:val="18"/>
              </w:rPr>
              <w:lastRenderedPageBreak/>
              <w:t>Eelgrass beds</w:t>
            </w:r>
          </w:p>
        </w:tc>
        <w:tc>
          <w:tcPr>
            <w:tcW w:w="4050" w:type="dxa"/>
            <w:shd w:val="clear" w:color="auto" w:fill="auto"/>
            <w:hideMark/>
          </w:tcPr>
          <w:p w14:paraId="2481C5C8" w14:textId="661A4249" w:rsidR="00EF2D5D" w:rsidRPr="00EF2D5D" w:rsidRDefault="00EF2D5D" w:rsidP="00EF2D5D">
            <w:pPr>
              <w:pStyle w:val="TableText"/>
              <w:rPr>
                <w:sz w:val="18"/>
                <w:szCs w:val="18"/>
              </w:rPr>
            </w:pPr>
            <w:r w:rsidRPr="00EF2D5D">
              <w:rPr>
                <w:sz w:val="18"/>
                <w:szCs w:val="18"/>
              </w:rPr>
              <w:t>Squaxin Nearshore Assessment Tool (WDNR ShoreZone data for eelgrass)</w:t>
            </w:r>
            <w:r w:rsidRPr="00EF2D5D">
              <w:rPr>
                <w:sz w:val="18"/>
                <w:szCs w:val="18"/>
              </w:rPr>
              <w:br/>
            </w:r>
            <w:hyperlink r:id="rId24" w:history="1">
              <w:r w:rsidRPr="0033290E">
                <w:rPr>
                  <w:rStyle w:val="Hyperlink"/>
                  <w:sz w:val="18"/>
                  <w:szCs w:val="18"/>
                </w:rPr>
                <w:t>https://maps.squaxin.us/flex/hotss/</w:t>
              </w:r>
            </w:hyperlink>
            <w:r>
              <w:rPr>
                <w:sz w:val="18"/>
                <w:szCs w:val="18"/>
              </w:rPr>
              <w:t xml:space="preserve"> </w:t>
            </w:r>
            <w:r w:rsidRPr="00EF2D5D">
              <w:rPr>
                <w:sz w:val="18"/>
                <w:szCs w:val="18"/>
              </w:rPr>
              <w:br/>
            </w:r>
            <w:r w:rsidRPr="00EF2D5D">
              <w:rPr>
                <w:sz w:val="18"/>
                <w:szCs w:val="18"/>
              </w:rPr>
              <w:br/>
              <w:t>WDNR Puget Sound Eelgrass Monitoring Main Geodatabase</w:t>
            </w:r>
            <w:r w:rsidRPr="00EF2D5D">
              <w:rPr>
                <w:sz w:val="18"/>
                <w:szCs w:val="18"/>
              </w:rPr>
              <w:br/>
            </w:r>
            <w:hyperlink r:id="rId25" w:history="1">
              <w:r w:rsidRPr="0033290E">
                <w:rPr>
                  <w:rStyle w:val="Hyperlink"/>
                  <w:sz w:val="18"/>
                  <w:szCs w:val="18"/>
                </w:rPr>
                <w:t>http://www.dnr.wa.gov/programs-and-services/aquatics/aquatic-science/nearshore-habitat-eelgrass-monitoring</w:t>
              </w:r>
            </w:hyperlink>
            <w:r>
              <w:rPr>
                <w:sz w:val="18"/>
                <w:szCs w:val="18"/>
              </w:rPr>
              <w:t xml:space="preserve"> </w:t>
            </w:r>
          </w:p>
        </w:tc>
        <w:tc>
          <w:tcPr>
            <w:tcW w:w="1620" w:type="dxa"/>
            <w:shd w:val="clear" w:color="auto" w:fill="auto"/>
            <w:hideMark/>
          </w:tcPr>
          <w:p w14:paraId="218D6179" w14:textId="77777777" w:rsidR="00EF2D5D" w:rsidRPr="00EF2D5D" w:rsidRDefault="00EF2D5D" w:rsidP="00EF2D5D">
            <w:pPr>
              <w:pStyle w:val="TableText"/>
              <w:rPr>
                <w:sz w:val="18"/>
                <w:szCs w:val="18"/>
              </w:rPr>
            </w:pPr>
            <w:r w:rsidRPr="00EF2D5D">
              <w:rPr>
                <w:sz w:val="18"/>
                <w:szCs w:val="18"/>
              </w:rPr>
              <w:t>WDNR Eelgrass dataset 2000-2014 (last updated)</w:t>
            </w:r>
          </w:p>
        </w:tc>
        <w:tc>
          <w:tcPr>
            <w:tcW w:w="5935" w:type="dxa"/>
            <w:shd w:val="clear" w:color="auto" w:fill="auto"/>
            <w:hideMark/>
          </w:tcPr>
          <w:p w14:paraId="47E1344D" w14:textId="77777777" w:rsidR="00EF2D5D" w:rsidRPr="00EF2D5D" w:rsidRDefault="00EF2D5D" w:rsidP="00EF2D5D">
            <w:pPr>
              <w:pStyle w:val="TableText"/>
              <w:rPr>
                <w:sz w:val="18"/>
                <w:szCs w:val="18"/>
              </w:rPr>
            </w:pPr>
            <w:r w:rsidRPr="00EF2D5D">
              <w:rPr>
                <w:sz w:val="18"/>
                <w:szCs w:val="18"/>
              </w:rPr>
              <w:t>Not at this time</w:t>
            </w:r>
          </w:p>
        </w:tc>
      </w:tr>
      <w:tr w:rsidR="004F2572" w:rsidRPr="002E7465" w14:paraId="68164B0C" w14:textId="77777777" w:rsidTr="004F2572">
        <w:trPr>
          <w:cantSplit/>
        </w:trPr>
        <w:tc>
          <w:tcPr>
            <w:tcW w:w="1345" w:type="dxa"/>
            <w:shd w:val="clear" w:color="auto" w:fill="auto"/>
            <w:hideMark/>
          </w:tcPr>
          <w:p w14:paraId="104BEF9C" w14:textId="77777777" w:rsidR="00EF2D5D" w:rsidRPr="00EF2D5D" w:rsidRDefault="00EF2D5D" w:rsidP="00EF2D5D">
            <w:pPr>
              <w:pStyle w:val="TableText"/>
              <w:rPr>
                <w:sz w:val="18"/>
                <w:szCs w:val="18"/>
              </w:rPr>
            </w:pPr>
            <w:r w:rsidRPr="00EF2D5D">
              <w:rPr>
                <w:sz w:val="18"/>
                <w:szCs w:val="18"/>
              </w:rPr>
              <w:t>Modified shorelines</w:t>
            </w:r>
          </w:p>
        </w:tc>
        <w:tc>
          <w:tcPr>
            <w:tcW w:w="4050" w:type="dxa"/>
            <w:shd w:val="clear" w:color="auto" w:fill="auto"/>
            <w:hideMark/>
          </w:tcPr>
          <w:p w14:paraId="4C33EB6B" w14:textId="670F4474" w:rsidR="00EF2D5D" w:rsidRPr="00EF2D5D" w:rsidRDefault="00EF2D5D" w:rsidP="00EF2D5D">
            <w:pPr>
              <w:pStyle w:val="TableText"/>
              <w:rPr>
                <w:sz w:val="18"/>
                <w:szCs w:val="18"/>
              </w:rPr>
            </w:pPr>
            <w:r w:rsidRPr="00EF2D5D">
              <w:rPr>
                <w:sz w:val="18"/>
                <w:szCs w:val="18"/>
              </w:rPr>
              <w:t>Squaxin Nearshore Assessment Tool</w:t>
            </w:r>
            <w:r w:rsidRPr="00EF2D5D">
              <w:rPr>
                <w:sz w:val="18"/>
                <w:szCs w:val="18"/>
              </w:rPr>
              <w:br/>
            </w:r>
            <w:hyperlink r:id="rId26" w:history="1">
              <w:r w:rsidRPr="0033290E">
                <w:rPr>
                  <w:rStyle w:val="Hyperlink"/>
                  <w:sz w:val="18"/>
                  <w:szCs w:val="18"/>
                </w:rPr>
                <w:t>https://maps.squaxin.us/flex/hotss/</w:t>
              </w:r>
            </w:hyperlink>
            <w:r>
              <w:rPr>
                <w:sz w:val="18"/>
                <w:szCs w:val="18"/>
              </w:rPr>
              <w:t xml:space="preserve"> </w:t>
            </w:r>
          </w:p>
        </w:tc>
        <w:tc>
          <w:tcPr>
            <w:tcW w:w="1620" w:type="dxa"/>
            <w:shd w:val="clear" w:color="auto" w:fill="auto"/>
            <w:hideMark/>
          </w:tcPr>
          <w:p w14:paraId="7EDB471A" w14:textId="77777777" w:rsidR="00EF2D5D" w:rsidRPr="00EF2D5D" w:rsidRDefault="00EF2D5D" w:rsidP="00EF2D5D">
            <w:pPr>
              <w:pStyle w:val="TableText"/>
              <w:rPr>
                <w:sz w:val="18"/>
                <w:szCs w:val="18"/>
              </w:rPr>
            </w:pPr>
            <w:r w:rsidRPr="00EF2D5D">
              <w:rPr>
                <w:sz w:val="18"/>
                <w:szCs w:val="18"/>
              </w:rPr>
              <w:t>2014</w:t>
            </w:r>
          </w:p>
        </w:tc>
        <w:tc>
          <w:tcPr>
            <w:tcW w:w="5935" w:type="dxa"/>
            <w:shd w:val="clear" w:color="auto" w:fill="auto"/>
            <w:hideMark/>
          </w:tcPr>
          <w:p w14:paraId="3D43AB7A" w14:textId="08410024" w:rsidR="00EF2D5D" w:rsidRPr="00EF2D5D" w:rsidRDefault="00EF2D5D" w:rsidP="00EF2D5D">
            <w:pPr>
              <w:pStyle w:val="TableText"/>
              <w:rPr>
                <w:sz w:val="18"/>
                <w:szCs w:val="18"/>
              </w:rPr>
            </w:pPr>
            <w:r w:rsidRPr="00EF2D5D">
              <w:rPr>
                <w:sz w:val="18"/>
                <w:szCs w:val="18"/>
              </w:rPr>
              <w:t xml:space="preserve"> (1) Protect all intact shoreline throughout South Sound, 278.6 miles, of which 193.1 miles are in the areas identified as a priority in the </w:t>
            </w:r>
            <w:r w:rsidR="0089015A">
              <w:rPr>
                <w:sz w:val="18"/>
                <w:szCs w:val="18"/>
              </w:rPr>
              <w:t>Coastal Catchment Assessment</w:t>
            </w:r>
            <w:r w:rsidRPr="00EF2D5D">
              <w:rPr>
                <w:sz w:val="18"/>
                <w:szCs w:val="18"/>
              </w:rPr>
              <w:t xml:space="preserve"> and/or the Nearshore Project Selection Tool for Juvenile Salmon; and (2) Restore 61.3 miles of modified shoreline in </w:t>
            </w:r>
            <w:bookmarkStart w:id="168" w:name="_GoBack"/>
            <w:bookmarkEnd w:id="168"/>
            <w:r w:rsidRPr="00EF2D5D">
              <w:rPr>
                <w:sz w:val="18"/>
                <w:szCs w:val="18"/>
              </w:rPr>
              <w:t xml:space="preserve">the areas identified as a priority in the </w:t>
            </w:r>
            <w:r w:rsidR="0089015A">
              <w:rPr>
                <w:sz w:val="18"/>
                <w:szCs w:val="18"/>
              </w:rPr>
              <w:t>Coastal Catchment Assessment</w:t>
            </w:r>
            <w:r w:rsidRPr="00EF2D5D">
              <w:rPr>
                <w:sz w:val="18"/>
                <w:szCs w:val="18"/>
              </w:rPr>
              <w:t xml:space="preserve"> and/or the Nearshore Project Selection Tool for Juvenile Salmon.</w:t>
            </w:r>
          </w:p>
        </w:tc>
      </w:tr>
      <w:tr w:rsidR="004F2572" w:rsidRPr="002E7465" w14:paraId="1968E39D" w14:textId="77777777" w:rsidTr="004F2572">
        <w:trPr>
          <w:cantSplit/>
        </w:trPr>
        <w:tc>
          <w:tcPr>
            <w:tcW w:w="1345" w:type="dxa"/>
            <w:shd w:val="clear" w:color="auto" w:fill="auto"/>
            <w:hideMark/>
          </w:tcPr>
          <w:p w14:paraId="3A4A027F" w14:textId="77777777" w:rsidR="00EF2D5D" w:rsidRPr="00EF2D5D" w:rsidRDefault="00EF2D5D" w:rsidP="00EF2D5D">
            <w:pPr>
              <w:pStyle w:val="TableText"/>
              <w:rPr>
                <w:sz w:val="18"/>
                <w:szCs w:val="18"/>
              </w:rPr>
            </w:pPr>
            <w:r w:rsidRPr="00EF2D5D">
              <w:rPr>
                <w:sz w:val="18"/>
                <w:szCs w:val="18"/>
              </w:rPr>
              <w:t xml:space="preserve">Herring abundance and distribution </w:t>
            </w:r>
          </w:p>
        </w:tc>
        <w:tc>
          <w:tcPr>
            <w:tcW w:w="4050" w:type="dxa"/>
            <w:shd w:val="clear" w:color="auto" w:fill="auto"/>
            <w:hideMark/>
          </w:tcPr>
          <w:p w14:paraId="444E94A2" w14:textId="09E0A674" w:rsidR="00EF2D5D" w:rsidRPr="00EF2D5D" w:rsidRDefault="00EF2D5D" w:rsidP="00EF2D5D">
            <w:pPr>
              <w:pStyle w:val="TableText"/>
              <w:rPr>
                <w:sz w:val="18"/>
                <w:szCs w:val="18"/>
              </w:rPr>
            </w:pPr>
            <w:r w:rsidRPr="00EF2D5D">
              <w:rPr>
                <w:sz w:val="18"/>
                <w:szCs w:val="18"/>
              </w:rPr>
              <w:t>WDFW Puget Sound Herring Spawning Biomass Estimates</w:t>
            </w:r>
            <w:r w:rsidRPr="00EF2D5D">
              <w:rPr>
                <w:sz w:val="18"/>
                <w:szCs w:val="18"/>
              </w:rPr>
              <w:br/>
            </w:r>
            <w:hyperlink r:id="rId27" w:history="1">
              <w:r w:rsidRPr="0033290E">
                <w:rPr>
                  <w:rStyle w:val="Hyperlink"/>
                  <w:sz w:val="18"/>
                  <w:szCs w:val="18"/>
                </w:rPr>
                <w:t>http://wdfw.wa.gov/conservation/research/projects/marine_fish_monitoring/herring_population_assessment/</w:t>
              </w:r>
            </w:hyperlink>
            <w:r>
              <w:rPr>
                <w:sz w:val="18"/>
                <w:szCs w:val="18"/>
              </w:rPr>
              <w:t xml:space="preserve"> </w:t>
            </w:r>
          </w:p>
        </w:tc>
        <w:tc>
          <w:tcPr>
            <w:tcW w:w="1620" w:type="dxa"/>
            <w:shd w:val="clear" w:color="auto" w:fill="auto"/>
            <w:hideMark/>
          </w:tcPr>
          <w:p w14:paraId="15A8E42B" w14:textId="77777777" w:rsidR="00EF2D5D" w:rsidRPr="00EF2D5D" w:rsidRDefault="00EF2D5D" w:rsidP="00EF2D5D">
            <w:pPr>
              <w:pStyle w:val="TableText"/>
              <w:rPr>
                <w:sz w:val="18"/>
                <w:szCs w:val="18"/>
              </w:rPr>
            </w:pPr>
            <w:r w:rsidRPr="00EF2D5D">
              <w:rPr>
                <w:sz w:val="18"/>
                <w:szCs w:val="18"/>
              </w:rPr>
              <w:t>1973-2010</w:t>
            </w:r>
          </w:p>
        </w:tc>
        <w:tc>
          <w:tcPr>
            <w:tcW w:w="5935" w:type="dxa"/>
            <w:shd w:val="clear" w:color="auto" w:fill="auto"/>
            <w:hideMark/>
          </w:tcPr>
          <w:p w14:paraId="0B460CE2" w14:textId="77777777" w:rsidR="00EF2D5D" w:rsidRPr="00EF2D5D" w:rsidRDefault="00EF2D5D" w:rsidP="00EF2D5D">
            <w:pPr>
              <w:pStyle w:val="TableText"/>
              <w:rPr>
                <w:sz w:val="18"/>
                <w:szCs w:val="18"/>
              </w:rPr>
            </w:pPr>
            <w:r w:rsidRPr="00EF2D5D">
              <w:rPr>
                <w:sz w:val="18"/>
                <w:szCs w:val="18"/>
              </w:rPr>
              <w:t>Not at this time</w:t>
            </w:r>
          </w:p>
        </w:tc>
      </w:tr>
      <w:tr w:rsidR="004F2572" w:rsidRPr="002E7465" w14:paraId="636FD476" w14:textId="77777777" w:rsidTr="004F2572">
        <w:trPr>
          <w:cantSplit/>
        </w:trPr>
        <w:tc>
          <w:tcPr>
            <w:tcW w:w="1345" w:type="dxa"/>
            <w:shd w:val="clear" w:color="auto" w:fill="auto"/>
            <w:hideMark/>
          </w:tcPr>
          <w:p w14:paraId="67F0C9A3" w14:textId="77777777" w:rsidR="00EF2D5D" w:rsidRPr="00EF2D5D" w:rsidRDefault="00EF2D5D" w:rsidP="00EF2D5D">
            <w:pPr>
              <w:pStyle w:val="TableText"/>
              <w:rPr>
                <w:sz w:val="18"/>
                <w:szCs w:val="18"/>
              </w:rPr>
            </w:pPr>
            <w:r w:rsidRPr="00EF2D5D">
              <w:rPr>
                <w:sz w:val="18"/>
                <w:szCs w:val="18"/>
              </w:rPr>
              <w:t>Harvestable shellfish</w:t>
            </w:r>
          </w:p>
        </w:tc>
        <w:tc>
          <w:tcPr>
            <w:tcW w:w="4050" w:type="dxa"/>
            <w:shd w:val="clear" w:color="auto" w:fill="auto"/>
            <w:hideMark/>
          </w:tcPr>
          <w:p w14:paraId="752E14BB" w14:textId="77777777" w:rsidR="00EF2D5D" w:rsidRDefault="00EF2D5D" w:rsidP="00EF2D5D">
            <w:pPr>
              <w:pStyle w:val="TableText"/>
              <w:rPr>
                <w:sz w:val="18"/>
                <w:szCs w:val="18"/>
              </w:rPr>
            </w:pPr>
            <w:r w:rsidRPr="00EF2D5D">
              <w:rPr>
                <w:sz w:val="18"/>
                <w:szCs w:val="18"/>
              </w:rPr>
              <w:t xml:space="preserve">Department of Health </w:t>
            </w:r>
            <w:r w:rsidRPr="00EF2D5D">
              <w:rPr>
                <w:sz w:val="18"/>
                <w:szCs w:val="18"/>
              </w:rPr>
              <w:br/>
            </w:r>
            <w:r w:rsidRPr="00EF2D5D">
              <w:rPr>
                <w:sz w:val="18"/>
                <w:szCs w:val="18"/>
              </w:rPr>
              <w:br/>
              <w:t xml:space="preserve">Recreation Harvest maps: </w:t>
            </w:r>
            <w:r w:rsidRPr="00EF2D5D">
              <w:rPr>
                <w:sz w:val="18"/>
                <w:szCs w:val="18"/>
              </w:rPr>
              <w:br/>
            </w:r>
            <w:hyperlink r:id="rId28" w:history="1">
              <w:r w:rsidRPr="0033290E">
                <w:rPr>
                  <w:rStyle w:val="Hyperlink"/>
                  <w:sz w:val="18"/>
                  <w:szCs w:val="18"/>
                </w:rPr>
                <w:t>https://fortress.wa.gov/doh/eh/maps/biotoxin/biotoxin.html</w:t>
              </w:r>
            </w:hyperlink>
            <w:r>
              <w:rPr>
                <w:sz w:val="18"/>
                <w:szCs w:val="18"/>
              </w:rPr>
              <w:t xml:space="preserve"> </w:t>
            </w:r>
          </w:p>
          <w:p w14:paraId="1B74569F" w14:textId="09E6CF4C" w:rsidR="00EF2D5D" w:rsidRPr="00EF2D5D" w:rsidRDefault="00EF2D5D" w:rsidP="00EF2D5D">
            <w:pPr>
              <w:pStyle w:val="TableText"/>
              <w:rPr>
                <w:sz w:val="18"/>
                <w:szCs w:val="18"/>
              </w:rPr>
            </w:pPr>
            <w:r w:rsidRPr="00EF2D5D">
              <w:rPr>
                <w:sz w:val="18"/>
                <w:szCs w:val="18"/>
              </w:rPr>
              <w:br/>
              <w:t xml:space="preserve">Commercial Harvest maps: </w:t>
            </w:r>
            <w:r w:rsidRPr="00EF2D5D">
              <w:rPr>
                <w:sz w:val="18"/>
                <w:szCs w:val="18"/>
              </w:rPr>
              <w:br/>
            </w:r>
            <w:hyperlink r:id="rId29" w:history="1">
              <w:r w:rsidRPr="0033290E">
                <w:rPr>
                  <w:rStyle w:val="Hyperlink"/>
                  <w:sz w:val="18"/>
                  <w:szCs w:val="18"/>
                </w:rPr>
                <w:t>https://fortress.wa.gov/doh/eh/maps/OSWPViewer/index.html</w:t>
              </w:r>
            </w:hyperlink>
            <w:r>
              <w:rPr>
                <w:sz w:val="18"/>
                <w:szCs w:val="18"/>
              </w:rPr>
              <w:t xml:space="preserve"> </w:t>
            </w:r>
          </w:p>
        </w:tc>
        <w:tc>
          <w:tcPr>
            <w:tcW w:w="1620" w:type="dxa"/>
            <w:shd w:val="clear" w:color="auto" w:fill="auto"/>
            <w:hideMark/>
          </w:tcPr>
          <w:p w14:paraId="592BD486" w14:textId="77777777" w:rsidR="00EF2D5D" w:rsidRPr="00EF2D5D" w:rsidRDefault="00EF2D5D" w:rsidP="00EF2D5D">
            <w:pPr>
              <w:pStyle w:val="TableText"/>
              <w:rPr>
                <w:sz w:val="18"/>
                <w:szCs w:val="18"/>
              </w:rPr>
            </w:pPr>
            <w:r w:rsidRPr="00EF2D5D">
              <w:rPr>
                <w:sz w:val="18"/>
                <w:szCs w:val="18"/>
              </w:rPr>
              <w:t>2016 - Annually</w:t>
            </w:r>
          </w:p>
        </w:tc>
        <w:tc>
          <w:tcPr>
            <w:tcW w:w="5935" w:type="dxa"/>
            <w:shd w:val="clear" w:color="auto" w:fill="auto"/>
            <w:hideMark/>
          </w:tcPr>
          <w:p w14:paraId="0184EC74" w14:textId="77777777" w:rsidR="00EF2D5D" w:rsidRPr="00EF2D5D" w:rsidRDefault="00EF2D5D" w:rsidP="00EF2D5D">
            <w:pPr>
              <w:pStyle w:val="TableText"/>
              <w:rPr>
                <w:sz w:val="18"/>
                <w:szCs w:val="18"/>
              </w:rPr>
            </w:pPr>
            <w:r w:rsidRPr="00EF2D5D">
              <w:rPr>
                <w:sz w:val="18"/>
                <w:szCs w:val="18"/>
              </w:rPr>
              <w:t>(1) Maintain all South Sound shellfish areas that are currently approved for harvest (33,691 acres); and (2) reopen 703 acres to harvest in Burley Lagoon, Oakland Bay, McLane Cove, Henderson Inlet, Rocky Bay, Vaughn Bay, Filucy Bay, and Nisqually Reach in accordance with shellfish protection district recovery plans.</w:t>
            </w:r>
          </w:p>
        </w:tc>
      </w:tr>
      <w:tr w:rsidR="004F2572" w:rsidRPr="002E7465" w14:paraId="58FEE9BF" w14:textId="77777777" w:rsidTr="004F2572">
        <w:trPr>
          <w:cantSplit/>
        </w:trPr>
        <w:tc>
          <w:tcPr>
            <w:tcW w:w="1345" w:type="dxa"/>
            <w:shd w:val="clear" w:color="auto" w:fill="auto"/>
            <w:hideMark/>
          </w:tcPr>
          <w:p w14:paraId="5436A728" w14:textId="77777777" w:rsidR="00EF2D5D" w:rsidRPr="00EF2D5D" w:rsidRDefault="00EF2D5D" w:rsidP="00EF2D5D">
            <w:pPr>
              <w:pStyle w:val="TableText"/>
              <w:rPr>
                <w:sz w:val="18"/>
                <w:szCs w:val="18"/>
              </w:rPr>
            </w:pPr>
            <w:r w:rsidRPr="00EF2D5D">
              <w:rPr>
                <w:sz w:val="18"/>
                <w:szCs w:val="18"/>
              </w:rPr>
              <w:t>Marine water quality</w:t>
            </w:r>
          </w:p>
        </w:tc>
        <w:tc>
          <w:tcPr>
            <w:tcW w:w="4050" w:type="dxa"/>
            <w:shd w:val="clear" w:color="auto" w:fill="auto"/>
            <w:hideMark/>
          </w:tcPr>
          <w:p w14:paraId="4FB78B3D" w14:textId="77777777" w:rsidR="00EF2D5D" w:rsidRPr="00EF2D5D" w:rsidRDefault="00EF2D5D" w:rsidP="00EF2D5D">
            <w:pPr>
              <w:pStyle w:val="TableText"/>
              <w:rPr>
                <w:sz w:val="18"/>
                <w:szCs w:val="18"/>
              </w:rPr>
            </w:pPr>
            <w:r w:rsidRPr="00EF2D5D">
              <w:rPr>
                <w:sz w:val="18"/>
                <w:szCs w:val="18"/>
              </w:rPr>
              <w:t>Ecology Marine Water Quality Monitoring</w:t>
            </w:r>
            <w:r w:rsidRPr="00EF2D5D">
              <w:rPr>
                <w:sz w:val="18"/>
                <w:szCs w:val="18"/>
              </w:rPr>
              <w:br/>
              <w:t>http://www.ecy.wa.gov/programs/eap/mar_wat/</w:t>
            </w:r>
          </w:p>
        </w:tc>
        <w:tc>
          <w:tcPr>
            <w:tcW w:w="1620" w:type="dxa"/>
            <w:shd w:val="clear" w:color="auto" w:fill="auto"/>
            <w:hideMark/>
          </w:tcPr>
          <w:p w14:paraId="4F65779B" w14:textId="77777777" w:rsidR="00EF2D5D" w:rsidRPr="00EF2D5D" w:rsidRDefault="00EF2D5D" w:rsidP="00EF2D5D">
            <w:pPr>
              <w:pStyle w:val="TableText"/>
              <w:rPr>
                <w:sz w:val="18"/>
                <w:szCs w:val="18"/>
              </w:rPr>
            </w:pPr>
            <w:r w:rsidRPr="00EF2D5D">
              <w:rPr>
                <w:sz w:val="18"/>
                <w:szCs w:val="18"/>
              </w:rPr>
              <w:t>1999-2014</w:t>
            </w:r>
          </w:p>
        </w:tc>
        <w:tc>
          <w:tcPr>
            <w:tcW w:w="5935" w:type="dxa"/>
            <w:shd w:val="clear" w:color="auto" w:fill="auto"/>
            <w:hideMark/>
          </w:tcPr>
          <w:p w14:paraId="02AA43FD" w14:textId="77777777" w:rsidR="00EF2D5D" w:rsidRPr="00EF2D5D" w:rsidRDefault="00EF2D5D" w:rsidP="00EF2D5D">
            <w:pPr>
              <w:pStyle w:val="TableText"/>
              <w:rPr>
                <w:sz w:val="18"/>
                <w:szCs w:val="18"/>
              </w:rPr>
            </w:pPr>
            <w:r w:rsidRPr="00EF2D5D">
              <w:rPr>
                <w:sz w:val="18"/>
                <w:szCs w:val="18"/>
              </w:rPr>
              <w:t>Not at this time. Maintain or improve the MWCI score for the South Sound monitoring stations.</w:t>
            </w:r>
          </w:p>
        </w:tc>
      </w:tr>
      <w:tr w:rsidR="004F2572" w:rsidRPr="002E7465" w14:paraId="06F1FA33" w14:textId="77777777" w:rsidTr="004F2572">
        <w:trPr>
          <w:cantSplit/>
        </w:trPr>
        <w:tc>
          <w:tcPr>
            <w:tcW w:w="1345" w:type="dxa"/>
            <w:shd w:val="clear" w:color="auto" w:fill="auto"/>
            <w:hideMark/>
          </w:tcPr>
          <w:p w14:paraId="465A1E01" w14:textId="77777777" w:rsidR="00EF2D5D" w:rsidRPr="00EF2D5D" w:rsidRDefault="00EF2D5D" w:rsidP="00EF2D5D">
            <w:pPr>
              <w:pStyle w:val="TableText"/>
              <w:rPr>
                <w:sz w:val="18"/>
                <w:szCs w:val="18"/>
              </w:rPr>
            </w:pPr>
            <w:r w:rsidRPr="00EF2D5D">
              <w:rPr>
                <w:sz w:val="18"/>
                <w:szCs w:val="18"/>
              </w:rPr>
              <w:t>Freshwater riparian habitat</w:t>
            </w:r>
          </w:p>
        </w:tc>
        <w:tc>
          <w:tcPr>
            <w:tcW w:w="4050" w:type="dxa"/>
            <w:shd w:val="clear" w:color="auto" w:fill="auto"/>
            <w:hideMark/>
          </w:tcPr>
          <w:p w14:paraId="0A3DE023" w14:textId="45524146" w:rsidR="00EF2D5D" w:rsidRPr="00EF2D5D" w:rsidRDefault="00EF2D5D" w:rsidP="00EF2D5D">
            <w:pPr>
              <w:pStyle w:val="TableText"/>
              <w:rPr>
                <w:sz w:val="18"/>
                <w:szCs w:val="18"/>
              </w:rPr>
            </w:pPr>
            <w:r w:rsidRPr="00EF2D5D">
              <w:rPr>
                <w:sz w:val="18"/>
                <w:szCs w:val="18"/>
              </w:rPr>
              <w:t xml:space="preserve">NOAA Coastal Change Analysis Program (CCAP) 2011 </w:t>
            </w:r>
            <w:r w:rsidRPr="00EF2D5D">
              <w:rPr>
                <w:sz w:val="18"/>
                <w:szCs w:val="18"/>
              </w:rPr>
              <w:br/>
            </w:r>
            <w:hyperlink r:id="rId30" w:history="1">
              <w:r w:rsidRPr="0033290E">
                <w:rPr>
                  <w:rStyle w:val="Hyperlink"/>
                  <w:sz w:val="18"/>
                  <w:szCs w:val="18"/>
                </w:rPr>
                <w:t>https://coast.noaa.gov/dataregistry/search/dataset/29B19ED9-7564-4820-9947-937A40793204</w:t>
              </w:r>
            </w:hyperlink>
            <w:r>
              <w:rPr>
                <w:sz w:val="18"/>
                <w:szCs w:val="18"/>
              </w:rPr>
              <w:t xml:space="preserve"> </w:t>
            </w:r>
          </w:p>
        </w:tc>
        <w:tc>
          <w:tcPr>
            <w:tcW w:w="1620" w:type="dxa"/>
            <w:shd w:val="clear" w:color="auto" w:fill="auto"/>
            <w:hideMark/>
          </w:tcPr>
          <w:p w14:paraId="02CC550B" w14:textId="77777777" w:rsidR="00EF2D5D" w:rsidRPr="00EF2D5D" w:rsidRDefault="00EF2D5D" w:rsidP="00EF2D5D">
            <w:pPr>
              <w:pStyle w:val="TableText"/>
              <w:rPr>
                <w:sz w:val="18"/>
                <w:szCs w:val="18"/>
              </w:rPr>
            </w:pPr>
            <w:r w:rsidRPr="00EF2D5D">
              <w:rPr>
                <w:sz w:val="18"/>
                <w:szCs w:val="18"/>
              </w:rPr>
              <w:t>Every 5 years from 1992-2011 (NOAA-funded program)</w:t>
            </w:r>
          </w:p>
        </w:tc>
        <w:tc>
          <w:tcPr>
            <w:tcW w:w="5935" w:type="dxa"/>
            <w:shd w:val="clear" w:color="auto" w:fill="auto"/>
            <w:hideMark/>
          </w:tcPr>
          <w:p w14:paraId="73E72E8E" w14:textId="49F18FAE" w:rsidR="00EF2D5D" w:rsidRPr="00EF2D5D" w:rsidRDefault="00921BED" w:rsidP="00EF2D5D">
            <w:pPr>
              <w:pStyle w:val="TableText"/>
              <w:rPr>
                <w:sz w:val="18"/>
                <w:szCs w:val="18"/>
              </w:rPr>
            </w:pPr>
            <w:r>
              <w:rPr>
                <w:sz w:val="18"/>
                <w:szCs w:val="18"/>
              </w:rPr>
              <w:t xml:space="preserve">(1) Protect all </w:t>
            </w:r>
            <w:r w:rsidR="00EF2D5D" w:rsidRPr="00EF2D5D">
              <w:rPr>
                <w:sz w:val="18"/>
                <w:szCs w:val="18"/>
              </w:rPr>
              <w:t>intact fresh water riparian habitat in areas identified for pr</w:t>
            </w:r>
            <w:r>
              <w:rPr>
                <w:sz w:val="18"/>
                <w:szCs w:val="18"/>
              </w:rPr>
              <w:t xml:space="preserve">otection or restoration in the </w:t>
            </w:r>
            <w:r w:rsidR="00EF2D5D" w:rsidRPr="00EF2D5D">
              <w:rPr>
                <w:sz w:val="18"/>
                <w:szCs w:val="18"/>
              </w:rPr>
              <w:t>Eco</w:t>
            </w:r>
            <w:r>
              <w:rPr>
                <w:sz w:val="18"/>
                <w:szCs w:val="18"/>
              </w:rPr>
              <w:t>logy watershed characterization</w:t>
            </w:r>
            <w:r w:rsidR="00EF2D5D" w:rsidRPr="00EF2D5D">
              <w:rPr>
                <w:sz w:val="18"/>
                <w:szCs w:val="18"/>
              </w:rPr>
              <w:t>, 25,664 acres; and (2) restore 5,197 acres of fresh water riparian habitat in areas identified for pr</w:t>
            </w:r>
            <w:r>
              <w:rPr>
                <w:sz w:val="18"/>
                <w:szCs w:val="18"/>
              </w:rPr>
              <w:t xml:space="preserve">otection or restoration in the </w:t>
            </w:r>
            <w:r w:rsidR="00EF2D5D" w:rsidRPr="00EF2D5D">
              <w:rPr>
                <w:sz w:val="18"/>
                <w:szCs w:val="18"/>
              </w:rPr>
              <w:t>Eco</w:t>
            </w:r>
            <w:r>
              <w:rPr>
                <w:sz w:val="18"/>
                <w:szCs w:val="18"/>
              </w:rPr>
              <w:t>logy watershed characterization</w:t>
            </w:r>
            <w:r w:rsidR="00EF2D5D" w:rsidRPr="00EF2D5D">
              <w:rPr>
                <w:sz w:val="18"/>
                <w:szCs w:val="18"/>
              </w:rPr>
              <w:t>.</w:t>
            </w:r>
          </w:p>
        </w:tc>
      </w:tr>
      <w:tr w:rsidR="004F2572" w:rsidRPr="002E7465" w14:paraId="2AC5FBC9" w14:textId="77777777" w:rsidTr="004F2572">
        <w:trPr>
          <w:cantSplit/>
        </w:trPr>
        <w:tc>
          <w:tcPr>
            <w:tcW w:w="1345" w:type="dxa"/>
            <w:shd w:val="clear" w:color="auto" w:fill="auto"/>
            <w:hideMark/>
          </w:tcPr>
          <w:p w14:paraId="0C181D45" w14:textId="77777777" w:rsidR="00EF2D5D" w:rsidRPr="00EF2D5D" w:rsidRDefault="00EF2D5D" w:rsidP="00EF2D5D">
            <w:pPr>
              <w:pStyle w:val="TableText"/>
              <w:rPr>
                <w:sz w:val="18"/>
                <w:szCs w:val="18"/>
              </w:rPr>
            </w:pPr>
            <w:r w:rsidRPr="00EF2D5D">
              <w:rPr>
                <w:sz w:val="18"/>
                <w:szCs w:val="18"/>
              </w:rPr>
              <w:lastRenderedPageBreak/>
              <w:t>Fish passage barriers</w:t>
            </w:r>
          </w:p>
        </w:tc>
        <w:tc>
          <w:tcPr>
            <w:tcW w:w="4050" w:type="dxa"/>
            <w:shd w:val="clear" w:color="auto" w:fill="auto"/>
            <w:hideMark/>
          </w:tcPr>
          <w:p w14:paraId="14279006" w14:textId="469BB73F" w:rsidR="00EF2D5D" w:rsidRPr="00EF2D5D" w:rsidRDefault="00EF2D5D" w:rsidP="00EF2D5D">
            <w:pPr>
              <w:pStyle w:val="TableText"/>
              <w:rPr>
                <w:sz w:val="18"/>
                <w:szCs w:val="18"/>
              </w:rPr>
            </w:pPr>
            <w:r w:rsidRPr="00EF2D5D">
              <w:rPr>
                <w:sz w:val="18"/>
                <w:szCs w:val="18"/>
              </w:rPr>
              <w:t xml:space="preserve">WDFW Fish Passage Database </w:t>
            </w:r>
            <w:r w:rsidRPr="00EF2D5D">
              <w:rPr>
                <w:sz w:val="18"/>
                <w:szCs w:val="18"/>
              </w:rPr>
              <w:br/>
            </w:r>
            <w:hyperlink r:id="rId31" w:history="1">
              <w:r w:rsidRPr="0033290E">
                <w:rPr>
                  <w:rStyle w:val="Hyperlink"/>
                  <w:sz w:val="18"/>
                  <w:szCs w:val="18"/>
                </w:rPr>
                <w:t>http://apps.wdfw.wa.gov/fishpassage/</w:t>
              </w:r>
            </w:hyperlink>
            <w:r>
              <w:rPr>
                <w:sz w:val="18"/>
                <w:szCs w:val="18"/>
              </w:rPr>
              <w:t xml:space="preserve"> </w:t>
            </w:r>
          </w:p>
        </w:tc>
        <w:tc>
          <w:tcPr>
            <w:tcW w:w="1620" w:type="dxa"/>
            <w:shd w:val="clear" w:color="auto" w:fill="auto"/>
            <w:hideMark/>
          </w:tcPr>
          <w:p w14:paraId="4CCCF33F" w14:textId="77777777" w:rsidR="00EF2D5D" w:rsidRPr="00EF2D5D" w:rsidRDefault="00EF2D5D" w:rsidP="00EF2D5D">
            <w:pPr>
              <w:pStyle w:val="TableText"/>
              <w:rPr>
                <w:sz w:val="18"/>
                <w:szCs w:val="18"/>
              </w:rPr>
            </w:pPr>
            <w:r w:rsidRPr="00EF2D5D">
              <w:rPr>
                <w:sz w:val="18"/>
                <w:szCs w:val="18"/>
              </w:rPr>
              <w:t>Ongoing updates</w:t>
            </w:r>
          </w:p>
        </w:tc>
        <w:tc>
          <w:tcPr>
            <w:tcW w:w="5935" w:type="dxa"/>
            <w:shd w:val="clear" w:color="auto" w:fill="auto"/>
            <w:hideMark/>
          </w:tcPr>
          <w:p w14:paraId="6D9C9326" w14:textId="69DF6B27" w:rsidR="00EF2D5D" w:rsidRPr="00EF2D5D" w:rsidRDefault="00921BED" w:rsidP="00EF2D5D">
            <w:pPr>
              <w:pStyle w:val="TableText"/>
              <w:rPr>
                <w:sz w:val="18"/>
                <w:szCs w:val="18"/>
              </w:rPr>
            </w:pPr>
            <w:r w:rsidRPr="00921BED">
              <w:rPr>
                <w:sz w:val="18"/>
                <w:szCs w:val="18"/>
              </w:rPr>
              <w:t>(1) Restore the four partial barriers in Carr Inlet, Henderson Inlet, and Nisqually that have a WDFW Priority Index greater than 50, (2) Prioritize restoring both total and partial barriers that have a WDFW Priority Index between 25 and 50 (50 barriers).</w:t>
            </w:r>
          </w:p>
        </w:tc>
      </w:tr>
      <w:tr w:rsidR="004F2572" w:rsidRPr="002E7465" w14:paraId="2D517DB7" w14:textId="77777777" w:rsidTr="004F2572">
        <w:trPr>
          <w:cantSplit/>
        </w:trPr>
        <w:tc>
          <w:tcPr>
            <w:tcW w:w="1345" w:type="dxa"/>
            <w:shd w:val="clear" w:color="auto" w:fill="auto"/>
            <w:hideMark/>
          </w:tcPr>
          <w:p w14:paraId="085925EA" w14:textId="77777777" w:rsidR="00EF2D5D" w:rsidRPr="00EF2D5D" w:rsidRDefault="00EF2D5D" w:rsidP="00EF2D5D">
            <w:pPr>
              <w:pStyle w:val="TableText"/>
              <w:rPr>
                <w:sz w:val="18"/>
                <w:szCs w:val="18"/>
              </w:rPr>
            </w:pPr>
            <w:r w:rsidRPr="00EF2D5D">
              <w:rPr>
                <w:sz w:val="18"/>
                <w:szCs w:val="18"/>
              </w:rPr>
              <w:t>Summer low flows</w:t>
            </w:r>
          </w:p>
        </w:tc>
        <w:tc>
          <w:tcPr>
            <w:tcW w:w="4050" w:type="dxa"/>
            <w:shd w:val="clear" w:color="auto" w:fill="auto"/>
            <w:hideMark/>
          </w:tcPr>
          <w:p w14:paraId="5F1037F4" w14:textId="4CACC47C" w:rsidR="00EF2D5D" w:rsidRPr="00EF2D5D" w:rsidRDefault="00EF2D5D" w:rsidP="00EF2D5D">
            <w:pPr>
              <w:pStyle w:val="TableText"/>
              <w:rPr>
                <w:sz w:val="18"/>
                <w:szCs w:val="18"/>
              </w:rPr>
            </w:pPr>
            <w:r w:rsidRPr="00EF2D5D">
              <w:rPr>
                <w:sz w:val="18"/>
                <w:szCs w:val="18"/>
              </w:rPr>
              <w:t>USGS Gage Monitoring</w:t>
            </w:r>
            <w:r w:rsidRPr="00EF2D5D">
              <w:rPr>
                <w:sz w:val="18"/>
                <w:szCs w:val="18"/>
              </w:rPr>
              <w:br/>
            </w:r>
            <w:hyperlink r:id="rId32" w:history="1">
              <w:r w:rsidRPr="0033290E">
                <w:rPr>
                  <w:rStyle w:val="Hyperlink"/>
                  <w:sz w:val="18"/>
                  <w:szCs w:val="18"/>
                </w:rPr>
                <w:t>http://waterdata.usgs.gov/wa/nwis/current?type=sopuget</w:t>
              </w:r>
            </w:hyperlink>
            <w:r>
              <w:rPr>
                <w:sz w:val="18"/>
                <w:szCs w:val="18"/>
              </w:rPr>
              <w:t xml:space="preserve"> </w:t>
            </w:r>
          </w:p>
        </w:tc>
        <w:tc>
          <w:tcPr>
            <w:tcW w:w="1620" w:type="dxa"/>
            <w:shd w:val="clear" w:color="auto" w:fill="auto"/>
            <w:hideMark/>
          </w:tcPr>
          <w:p w14:paraId="0C3F8374" w14:textId="77777777" w:rsidR="00EF2D5D" w:rsidRPr="00EF2D5D" w:rsidRDefault="00EF2D5D" w:rsidP="00EF2D5D">
            <w:pPr>
              <w:pStyle w:val="TableText"/>
              <w:rPr>
                <w:sz w:val="18"/>
                <w:szCs w:val="18"/>
              </w:rPr>
            </w:pPr>
            <w:r w:rsidRPr="00EF2D5D">
              <w:rPr>
                <w:sz w:val="18"/>
                <w:szCs w:val="18"/>
              </w:rPr>
              <w:t>USGS 1975-2014</w:t>
            </w:r>
          </w:p>
        </w:tc>
        <w:tc>
          <w:tcPr>
            <w:tcW w:w="5935" w:type="dxa"/>
            <w:shd w:val="clear" w:color="auto" w:fill="auto"/>
            <w:hideMark/>
          </w:tcPr>
          <w:p w14:paraId="7BA2BD9F" w14:textId="079E49B3" w:rsidR="00EF2D5D" w:rsidRPr="00EF2D5D" w:rsidRDefault="00EF2D5D" w:rsidP="00EF2D5D">
            <w:pPr>
              <w:pStyle w:val="TableText"/>
              <w:rPr>
                <w:sz w:val="18"/>
                <w:szCs w:val="18"/>
              </w:rPr>
            </w:pPr>
            <w:r w:rsidRPr="00EF2D5D">
              <w:rPr>
                <w:sz w:val="18"/>
                <w:szCs w:val="18"/>
              </w:rPr>
              <w:t> </w:t>
            </w:r>
            <w:r w:rsidR="007F5428" w:rsidRPr="00EF2D5D">
              <w:rPr>
                <w:sz w:val="18"/>
                <w:szCs w:val="18"/>
              </w:rPr>
              <w:t>No new targets at this time; reference existing local targets</w:t>
            </w:r>
            <w:r w:rsidR="007F5428">
              <w:rPr>
                <w:sz w:val="18"/>
                <w:szCs w:val="18"/>
              </w:rPr>
              <w:t xml:space="preserve"> as available</w:t>
            </w:r>
            <w:r w:rsidR="007F5428" w:rsidRPr="00EF2D5D">
              <w:rPr>
                <w:sz w:val="18"/>
                <w:szCs w:val="18"/>
              </w:rPr>
              <w:t>.</w:t>
            </w:r>
          </w:p>
        </w:tc>
      </w:tr>
      <w:tr w:rsidR="004F2572" w:rsidRPr="002E7465" w14:paraId="2B165DFA" w14:textId="77777777" w:rsidTr="004F2572">
        <w:trPr>
          <w:cantSplit/>
        </w:trPr>
        <w:tc>
          <w:tcPr>
            <w:tcW w:w="1345" w:type="dxa"/>
            <w:shd w:val="clear" w:color="auto" w:fill="auto"/>
            <w:hideMark/>
          </w:tcPr>
          <w:p w14:paraId="2A50A030" w14:textId="77777777" w:rsidR="00EF2D5D" w:rsidRPr="00EF2D5D" w:rsidRDefault="00EF2D5D" w:rsidP="00EF2D5D">
            <w:pPr>
              <w:pStyle w:val="TableText"/>
              <w:rPr>
                <w:sz w:val="18"/>
                <w:szCs w:val="18"/>
              </w:rPr>
            </w:pPr>
            <w:r w:rsidRPr="00EF2D5D">
              <w:rPr>
                <w:sz w:val="18"/>
                <w:szCs w:val="18"/>
              </w:rPr>
              <w:t>Benthic Index of Biotic Integrity (B-IBI)</w:t>
            </w:r>
          </w:p>
        </w:tc>
        <w:tc>
          <w:tcPr>
            <w:tcW w:w="4050" w:type="dxa"/>
            <w:shd w:val="clear" w:color="auto" w:fill="auto"/>
            <w:hideMark/>
          </w:tcPr>
          <w:p w14:paraId="721E0895" w14:textId="2B06B479" w:rsidR="00EF2D5D" w:rsidRPr="00EF2D5D" w:rsidRDefault="00EF2D5D" w:rsidP="00EF2D5D">
            <w:pPr>
              <w:pStyle w:val="TableText"/>
              <w:rPr>
                <w:sz w:val="18"/>
                <w:szCs w:val="18"/>
              </w:rPr>
            </w:pPr>
            <w:r w:rsidRPr="00EF2D5D">
              <w:rPr>
                <w:sz w:val="18"/>
                <w:szCs w:val="18"/>
              </w:rPr>
              <w:t>Puget Sound Stream Benthos - Data Repository for macroinvertebrate data collected throughout Puget Sound region</w:t>
            </w:r>
            <w:r w:rsidRPr="00EF2D5D">
              <w:rPr>
                <w:sz w:val="18"/>
                <w:szCs w:val="18"/>
              </w:rPr>
              <w:br/>
            </w:r>
            <w:hyperlink r:id="rId33" w:history="1">
              <w:r w:rsidRPr="0033290E">
                <w:rPr>
                  <w:rStyle w:val="Hyperlink"/>
                  <w:sz w:val="18"/>
                  <w:szCs w:val="18"/>
                </w:rPr>
                <w:t>http://pugetsoundstreambenthos.org/Biotic-Integrity-Map.aspx</w:t>
              </w:r>
            </w:hyperlink>
            <w:r>
              <w:rPr>
                <w:sz w:val="18"/>
                <w:szCs w:val="18"/>
              </w:rPr>
              <w:t xml:space="preserve"> </w:t>
            </w:r>
          </w:p>
        </w:tc>
        <w:tc>
          <w:tcPr>
            <w:tcW w:w="1620" w:type="dxa"/>
            <w:shd w:val="clear" w:color="auto" w:fill="auto"/>
            <w:hideMark/>
          </w:tcPr>
          <w:p w14:paraId="053C3059" w14:textId="77777777" w:rsidR="00EF2D5D" w:rsidRPr="00EF2D5D" w:rsidRDefault="00EF2D5D" w:rsidP="00EF2D5D">
            <w:pPr>
              <w:pStyle w:val="TableText"/>
              <w:rPr>
                <w:sz w:val="18"/>
                <w:szCs w:val="18"/>
              </w:rPr>
            </w:pPr>
            <w:r w:rsidRPr="00EF2D5D">
              <w:rPr>
                <w:sz w:val="18"/>
                <w:szCs w:val="18"/>
              </w:rPr>
              <w:t>2000-2011</w:t>
            </w:r>
          </w:p>
        </w:tc>
        <w:tc>
          <w:tcPr>
            <w:tcW w:w="5935" w:type="dxa"/>
            <w:shd w:val="clear" w:color="auto" w:fill="auto"/>
            <w:hideMark/>
          </w:tcPr>
          <w:p w14:paraId="71176F51" w14:textId="77777777" w:rsidR="00EF2D5D" w:rsidRPr="00EF2D5D" w:rsidRDefault="00EF2D5D" w:rsidP="00EF2D5D">
            <w:pPr>
              <w:pStyle w:val="TableText"/>
              <w:rPr>
                <w:sz w:val="18"/>
                <w:szCs w:val="18"/>
              </w:rPr>
            </w:pPr>
            <w:r w:rsidRPr="00EF2D5D">
              <w:rPr>
                <w:sz w:val="18"/>
                <w:szCs w:val="18"/>
              </w:rPr>
              <w:t>Not at this time</w:t>
            </w:r>
          </w:p>
        </w:tc>
      </w:tr>
      <w:tr w:rsidR="004F2572" w:rsidRPr="002E7465" w14:paraId="4489B693" w14:textId="77777777" w:rsidTr="004F2572">
        <w:trPr>
          <w:cantSplit/>
        </w:trPr>
        <w:tc>
          <w:tcPr>
            <w:tcW w:w="1345" w:type="dxa"/>
            <w:shd w:val="clear" w:color="auto" w:fill="auto"/>
            <w:hideMark/>
          </w:tcPr>
          <w:p w14:paraId="14201ADC" w14:textId="77777777" w:rsidR="00EF2D5D" w:rsidRPr="00EF2D5D" w:rsidRDefault="00EF2D5D" w:rsidP="00EF2D5D">
            <w:pPr>
              <w:pStyle w:val="TableText"/>
              <w:rPr>
                <w:sz w:val="18"/>
                <w:szCs w:val="18"/>
              </w:rPr>
            </w:pPr>
            <w:r w:rsidRPr="00EF2D5D">
              <w:rPr>
                <w:sz w:val="18"/>
                <w:szCs w:val="18"/>
              </w:rPr>
              <w:t>Freshwater quality</w:t>
            </w:r>
          </w:p>
        </w:tc>
        <w:tc>
          <w:tcPr>
            <w:tcW w:w="4050" w:type="dxa"/>
            <w:shd w:val="clear" w:color="auto" w:fill="auto"/>
            <w:hideMark/>
          </w:tcPr>
          <w:p w14:paraId="2EB33800" w14:textId="0DFEFA09" w:rsidR="00EF2D5D" w:rsidRPr="00EF2D5D" w:rsidRDefault="00EF2D5D" w:rsidP="00EF2D5D">
            <w:pPr>
              <w:pStyle w:val="TableText"/>
              <w:rPr>
                <w:sz w:val="18"/>
                <w:szCs w:val="18"/>
              </w:rPr>
            </w:pPr>
            <w:r w:rsidRPr="00EF2D5D">
              <w:rPr>
                <w:sz w:val="18"/>
                <w:szCs w:val="18"/>
              </w:rPr>
              <w:t>Statewide Water Quality Monitoring Network (Ecology)</w:t>
            </w:r>
            <w:r w:rsidRPr="00EF2D5D">
              <w:rPr>
                <w:sz w:val="18"/>
                <w:szCs w:val="18"/>
              </w:rPr>
              <w:br/>
            </w:r>
            <w:hyperlink r:id="rId34" w:history="1">
              <w:r w:rsidRPr="0033290E">
                <w:rPr>
                  <w:rStyle w:val="Hyperlink"/>
                  <w:sz w:val="18"/>
                  <w:szCs w:val="18"/>
                </w:rPr>
                <w:t>https://fortress.wa.gov/ecy/eap/riverwq/regions/state.asp</w:t>
              </w:r>
            </w:hyperlink>
            <w:r>
              <w:rPr>
                <w:sz w:val="18"/>
                <w:szCs w:val="18"/>
              </w:rPr>
              <w:t xml:space="preserve"> </w:t>
            </w:r>
            <w:r w:rsidRPr="00EF2D5D">
              <w:rPr>
                <w:sz w:val="18"/>
                <w:szCs w:val="18"/>
              </w:rPr>
              <w:br/>
            </w:r>
            <w:r w:rsidRPr="00EF2D5D">
              <w:rPr>
                <w:sz w:val="18"/>
                <w:szCs w:val="18"/>
              </w:rPr>
              <w:br/>
              <w:t xml:space="preserve">As summarized in Puget Sound Partnership Vital Signs Report </w:t>
            </w:r>
            <w:r>
              <w:rPr>
                <w:sz w:val="18"/>
                <w:szCs w:val="18"/>
              </w:rPr>
              <w:br/>
            </w:r>
            <w:hyperlink r:id="rId35" w:history="1">
              <w:r w:rsidRPr="0033290E">
                <w:rPr>
                  <w:rStyle w:val="Hyperlink"/>
                  <w:sz w:val="18"/>
                  <w:szCs w:val="18"/>
                </w:rPr>
                <w:t>https://pspwa.app.box.com/v/2015-sos-vitalsigns-report</w:t>
              </w:r>
            </w:hyperlink>
            <w:r>
              <w:rPr>
                <w:sz w:val="18"/>
                <w:szCs w:val="18"/>
              </w:rPr>
              <w:t xml:space="preserve"> </w:t>
            </w:r>
          </w:p>
        </w:tc>
        <w:tc>
          <w:tcPr>
            <w:tcW w:w="1620" w:type="dxa"/>
            <w:shd w:val="clear" w:color="auto" w:fill="auto"/>
            <w:hideMark/>
          </w:tcPr>
          <w:p w14:paraId="2C7815D1" w14:textId="77777777" w:rsidR="00EF2D5D" w:rsidRPr="00EF2D5D" w:rsidRDefault="00EF2D5D" w:rsidP="00EF2D5D">
            <w:pPr>
              <w:pStyle w:val="TableText"/>
              <w:rPr>
                <w:sz w:val="18"/>
                <w:szCs w:val="18"/>
              </w:rPr>
            </w:pPr>
            <w:r w:rsidRPr="00EF2D5D">
              <w:rPr>
                <w:sz w:val="18"/>
                <w:szCs w:val="18"/>
              </w:rPr>
              <w:t>2000 - 2013</w:t>
            </w:r>
          </w:p>
        </w:tc>
        <w:tc>
          <w:tcPr>
            <w:tcW w:w="5935" w:type="dxa"/>
            <w:shd w:val="clear" w:color="auto" w:fill="auto"/>
            <w:hideMark/>
          </w:tcPr>
          <w:p w14:paraId="15E9C726" w14:textId="77777777" w:rsidR="00EF2D5D" w:rsidRPr="00EF2D5D" w:rsidRDefault="00EF2D5D" w:rsidP="00EF2D5D">
            <w:pPr>
              <w:pStyle w:val="TableText"/>
              <w:rPr>
                <w:sz w:val="18"/>
                <w:szCs w:val="18"/>
              </w:rPr>
            </w:pPr>
            <w:r w:rsidRPr="00EF2D5D">
              <w:rPr>
                <w:sz w:val="18"/>
                <w:szCs w:val="18"/>
              </w:rPr>
              <w:t>No new targets at this time, but reference existing local targets in County-led monitoring programs.</w:t>
            </w:r>
          </w:p>
        </w:tc>
      </w:tr>
      <w:tr w:rsidR="004F2572" w:rsidRPr="002E7465" w14:paraId="370D65B2" w14:textId="77777777" w:rsidTr="004F2572">
        <w:trPr>
          <w:cantSplit/>
        </w:trPr>
        <w:tc>
          <w:tcPr>
            <w:tcW w:w="1345" w:type="dxa"/>
            <w:shd w:val="clear" w:color="auto" w:fill="auto"/>
            <w:hideMark/>
          </w:tcPr>
          <w:p w14:paraId="722E00F6" w14:textId="77777777" w:rsidR="00EF2D5D" w:rsidRPr="00EF2D5D" w:rsidRDefault="00EF2D5D" w:rsidP="00EF2D5D">
            <w:pPr>
              <w:pStyle w:val="TableText"/>
              <w:rPr>
                <w:sz w:val="18"/>
                <w:szCs w:val="18"/>
              </w:rPr>
            </w:pPr>
            <w:r w:rsidRPr="00EF2D5D">
              <w:rPr>
                <w:sz w:val="18"/>
                <w:szCs w:val="18"/>
              </w:rPr>
              <w:t>Land cover - Forest</w:t>
            </w:r>
            <w:r w:rsidRPr="00EF2D5D">
              <w:rPr>
                <w:sz w:val="18"/>
                <w:szCs w:val="18"/>
              </w:rPr>
              <w:br/>
              <w:t>Land cover - Impervious</w:t>
            </w:r>
          </w:p>
        </w:tc>
        <w:tc>
          <w:tcPr>
            <w:tcW w:w="4050" w:type="dxa"/>
            <w:shd w:val="clear" w:color="auto" w:fill="auto"/>
            <w:hideMark/>
          </w:tcPr>
          <w:p w14:paraId="69E7DC38" w14:textId="2D06BF6A" w:rsidR="00EF2D5D" w:rsidRPr="00EF2D5D" w:rsidRDefault="00EF2D5D" w:rsidP="00EF2D5D">
            <w:pPr>
              <w:pStyle w:val="TableText"/>
              <w:rPr>
                <w:sz w:val="18"/>
                <w:szCs w:val="18"/>
              </w:rPr>
            </w:pPr>
            <w:r w:rsidRPr="00EF2D5D">
              <w:rPr>
                <w:sz w:val="18"/>
                <w:szCs w:val="18"/>
              </w:rPr>
              <w:t xml:space="preserve">NOAA Coastal Change Analysis Program (CCAP) 2011 </w:t>
            </w:r>
            <w:r w:rsidRPr="00EF2D5D">
              <w:rPr>
                <w:sz w:val="18"/>
                <w:szCs w:val="18"/>
              </w:rPr>
              <w:br/>
            </w:r>
            <w:hyperlink r:id="rId36" w:history="1">
              <w:r w:rsidR="004F2572" w:rsidRPr="0033290E">
                <w:rPr>
                  <w:rStyle w:val="Hyperlink"/>
                  <w:sz w:val="18"/>
                  <w:szCs w:val="18"/>
                </w:rPr>
                <w:t>https://coast.noaa.gov/dataregistry/search/dataset/29B19ED9-7564-4820-9947-937A40793204</w:t>
              </w:r>
            </w:hyperlink>
            <w:r>
              <w:rPr>
                <w:sz w:val="18"/>
                <w:szCs w:val="18"/>
              </w:rPr>
              <w:t xml:space="preserve"> </w:t>
            </w:r>
          </w:p>
        </w:tc>
        <w:tc>
          <w:tcPr>
            <w:tcW w:w="1620" w:type="dxa"/>
            <w:shd w:val="clear" w:color="auto" w:fill="auto"/>
            <w:hideMark/>
          </w:tcPr>
          <w:p w14:paraId="7EF83E1C" w14:textId="77777777" w:rsidR="00EF2D5D" w:rsidRPr="00EF2D5D" w:rsidRDefault="00EF2D5D" w:rsidP="00EF2D5D">
            <w:pPr>
              <w:pStyle w:val="TableText"/>
              <w:rPr>
                <w:sz w:val="18"/>
                <w:szCs w:val="18"/>
              </w:rPr>
            </w:pPr>
            <w:r w:rsidRPr="00EF2D5D">
              <w:rPr>
                <w:sz w:val="18"/>
                <w:szCs w:val="18"/>
              </w:rPr>
              <w:t>Every 5 years from 1992-2011 (NOAA-funded program)</w:t>
            </w:r>
          </w:p>
        </w:tc>
        <w:tc>
          <w:tcPr>
            <w:tcW w:w="5935" w:type="dxa"/>
            <w:shd w:val="clear" w:color="auto" w:fill="auto"/>
            <w:hideMark/>
          </w:tcPr>
          <w:p w14:paraId="1473BC59" w14:textId="77777777" w:rsidR="00EF2D5D" w:rsidRPr="00EF2D5D" w:rsidRDefault="00EF2D5D" w:rsidP="00EF2D5D">
            <w:pPr>
              <w:pStyle w:val="TableText"/>
              <w:rPr>
                <w:sz w:val="18"/>
                <w:szCs w:val="18"/>
              </w:rPr>
            </w:pPr>
            <w:r w:rsidRPr="00EF2D5D">
              <w:rPr>
                <w:sz w:val="18"/>
                <w:szCs w:val="18"/>
              </w:rPr>
              <w:t>FOREST: (1) Protect and maintain forest in all of the HUC 12 assessment units (below) that have currently have greater than 65% cover, (2) Restore forest cover to above 65% in the following HUC 12 assessment units: Burley Creek-Frontal in Carr Inlet and Cranberry Creek Frontal in Oakland Bay, (3) Restore forest cover to above 60% in the lower and middle Nisqually watershed (included units: Lower Nisqually, McAllister Creek, and Middle Nisqually).</w:t>
            </w:r>
            <w:r w:rsidRPr="00EF2D5D">
              <w:rPr>
                <w:sz w:val="18"/>
                <w:szCs w:val="18"/>
              </w:rPr>
              <w:br/>
            </w:r>
            <w:r w:rsidRPr="00EF2D5D">
              <w:rPr>
                <w:sz w:val="18"/>
                <w:szCs w:val="18"/>
              </w:rPr>
              <w:br/>
              <w:t>IMPERVIOUS: No new targets at this time, but reference existing effective impervious surface targets adopted at local levels (if available).</w:t>
            </w:r>
          </w:p>
        </w:tc>
      </w:tr>
      <w:tr w:rsidR="004F2572" w:rsidRPr="002E7465" w14:paraId="7619D1E1" w14:textId="77777777" w:rsidTr="004F2572">
        <w:trPr>
          <w:cantSplit/>
        </w:trPr>
        <w:tc>
          <w:tcPr>
            <w:tcW w:w="1345" w:type="dxa"/>
            <w:shd w:val="clear" w:color="auto" w:fill="auto"/>
            <w:hideMark/>
          </w:tcPr>
          <w:p w14:paraId="18031C75" w14:textId="77777777" w:rsidR="00EF2D5D" w:rsidRPr="00EF2D5D" w:rsidRDefault="00EF2D5D" w:rsidP="00EF2D5D">
            <w:pPr>
              <w:pStyle w:val="TableText"/>
              <w:rPr>
                <w:sz w:val="18"/>
                <w:szCs w:val="18"/>
              </w:rPr>
            </w:pPr>
            <w:r w:rsidRPr="00EF2D5D">
              <w:rPr>
                <w:sz w:val="18"/>
                <w:szCs w:val="18"/>
              </w:rPr>
              <w:t>Salmon presence and abundance (e.g., Chinook, coho, chum, steelhead)</w:t>
            </w:r>
          </w:p>
        </w:tc>
        <w:tc>
          <w:tcPr>
            <w:tcW w:w="4050" w:type="dxa"/>
            <w:shd w:val="clear" w:color="auto" w:fill="auto"/>
            <w:hideMark/>
          </w:tcPr>
          <w:p w14:paraId="4A677039" w14:textId="15C5313D" w:rsidR="00EF2D5D" w:rsidRPr="00EF2D5D" w:rsidRDefault="00EF2D5D" w:rsidP="00EF2D5D">
            <w:pPr>
              <w:pStyle w:val="TableText"/>
              <w:rPr>
                <w:sz w:val="18"/>
                <w:szCs w:val="18"/>
              </w:rPr>
            </w:pPr>
            <w:r w:rsidRPr="00EF2D5D">
              <w:rPr>
                <w:sz w:val="18"/>
                <w:szCs w:val="18"/>
              </w:rPr>
              <w:t>WDFW Statewide Washington Integrated Fish Distribution</w:t>
            </w:r>
            <w:r w:rsidRPr="00EF2D5D">
              <w:rPr>
                <w:sz w:val="18"/>
                <w:szCs w:val="18"/>
              </w:rPr>
              <w:br/>
            </w:r>
            <w:hyperlink r:id="rId37" w:history="1">
              <w:r w:rsidRPr="0033290E">
                <w:rPr>
                  <w:rStyle w:val="Hyperlink"/>
                  <w:sz w:val="18"/>
                  <w:szCs w:val="18"/>
                </w:rPr>
                <w:t>http://maps.nwifc.org/swifd/</w:t>
              </w:r>
            </w:hyperlink>
            <w:r>
              <w:rPr>
                <w:sz w:val="18"/>
                <w:szCs w:val="18"/>
              </w:rPr>
              <w:t xml:space="preserve"> </w:t>
            </w:r>
            <w:r w:rsidRPr="00EF2D5D">
              <w:rPr>
                <w:sz w:val="18"/>
                <w:szCs w:val="18"/>
              </w:rPr>
              <w:t xml:space="preserve">  </w:t>
            </w:r>
          </w:p>
        </w:tc>
        <w:tc>
          <w:tcPr>
            <w:tcW w:w="1620" w:type="dxa"/>
            <w:shd w:val="clear" w:color="auto" w:fill="auto"/>
            <w:hideMark/>
          </w:tcPr>
          <w:p w14:paraId="7D490BA0" w14:textId="77777777" w:rsidR="00EF2D5D" w:rsidRPr="00EF2D5D" w:rsidRDefault="00EF2D5D" w:rsidP="00EF2D5D">
            <w:pPr>
              <w:pStyle w:val="TableText"/>
              <w:rPr>
                <w:sz w:val="18"/>
                <w:szCs w:val="18"/>
              </w:rPr>
            </w:pPr>
            <w:r w:rsidRPr="00EF2D5D">
              <w:rPr>
                <w:sz w:val="18"/>
                <w:szCs w:val="18"/>
              </w:rPr>
              <w:t>2016 - Annually</w:t>
            </w:r>
          </w:p>
        </w:tc>
        <w:tc>
          <w:tcPr>
            <w:tcW w:w="5935" w:type="dxa"/>
            <w:shd w:val="clear" w:color="auto" w:fill="auto"/>
            <w:hideMark/>
          </w:tcPr>
          <w:p w14:paraId="764FFFEB" w14:textId="77777777" w:rsidR="00EF2D5D" w:rsidRPr="00EF2D5D" w:rsidRDefault="00EF2D5D" w:rsidP="00EF2D5D">
            <w:pPr>
              <w:pStyle w:val="TableText"/>
              <w:rPr>
                <w:sz w:val="18"/>
                <w:szCs w:val="18"/>
              </w:rPr>
            </w:pPr>
            <w:r w:rsidRPr="00EF2D5D">
              <w:rPr>
                <w:sz w:val="18"/>
                <w:szCs w:val="18"/>
              </w:rPr>
              <w:t>No new targets at this time; reference existing local targets in recovery plans.</w:t>
            </w:r>
          </w:p>
        </w:tc>
      </w:tr>
      <w:tr w:rsidR="004F2572" w:rsidRPr="002E7465" w14:paraId="4E501985" w14:textId="77777777" w:rsidTr="004F2572">
        <w:trPr>
          <w:cantSplit/>
        </w:trPr>
        <w:tc>
          <w:tcPr>
            <w:tcW w:w="1345" w:type="dxa"/>
            <w:shd w:val="clear" w:color="auto" w:fill="auto"/>
            <w:hideMark/>
          </w:tcPr>
          <w:p w14:paraId="57959A26" w14:textId="77777777" w:rsidR="00EF2D5D" w:rsidRPr="00EF2D5D" w:rsidRDefault="00EF2D5D" w:rsidP="00EF2D5D">
            <w:pPr>
              <w:pStyle w:val="TableText"/>
              <w:rPr>
                <w:sz w:val="18"/>
                <w:szCs w:val="18"/>
              </w:rPr>
            </w:pPr>
            <w:r w:rsidRPr="00EF2D5D">
              <w:rPr>
                <w:sz w:val="18"/>
                <w:szCs w:val="18"/>
              </w:rPr>
              <w:lastRenderedPageBreak/>
              <w:t>Native prairie and oak woodlands</w:t>
            </w:r>
          </w:p>
        </w:tc>
        <w:tc>
          <w:tcPr>
            <w:tcW w:w="4050" w:type="dxa"/>
            <w:shd w:val="clear" w:color="auto" w:fill="auto"/>
            <w:hideMark/>
          </w:tcPr>
          <w:p w14:paraId="214795EC" w14:textId="6FD789D5" w:rsidR="00EF2D5D" w:rsidRPr="00EF2D5D" w:rsidRDefault="00EF2D5D" w:rsidP="00EF2D5D">
            <w:pPr>
              <w:pStyle w:val="TableText"/>
              <w:rPr>
                <w:sz w:val="18"/>
                <w:szCs w:val="18"/>
              </w:rPr>
            </w:pPr>
            <w:r w:rsidRPr="00EF2D5D">
              <w:rPr>
                <w:sz w:val="18"/>
                <w:szCs w:val="18"/>
              </w:rPr>
              <w:t>WDNR Natural Heritage Program (NHP) Oaks and Grasslands of the Puget Trough Ecoregion dataset</w:t>
            </w:r>
            <w:r w:rsidRPr="00EF2D5D">
              <w:rPr>
                <w:sz w:val="18"/>
                <w:szCs w:val="18"/>
              </w:rPr>
              <w:br/>
            </w:r>
            <w:hyperlink r:id="rId38" w:history="1">
              <w:r w:rsidRPr="0033290E">
                <w:rPr>
                  <w:rStyle w:val="Hyperlink"/>
                  <w:sz w:val="18"/>
                  <w:szCs w:val="18"/>
                </w:rPr>
                <w:t>http://www1.dnr.wa.gov/nhp/refdesk/gis/wnhpgis.html</w:t>
              </w:r>
            </w:hyperlink>
            <w:r>
              <w:rPr>
                <w:sz w:val="18"/>
                <w:szCs w:val="18"/>
              </w:rPr>
              <w:t xml:space="preserve"> </w:t>
            </w:r>
            <w:r w:rsidRPr="00EF2D5D">
              <w:rPr>
                <w:sz w:val="18"/>
                <w:szCs w:val="18"/>
              </w:rPr>
              <w:br/>
            </w:r>
            <w:r w:rsidRPr="00EF2D5D">
              <w:rPr>
                <w:sz w:val="18"/>
                <w:szCs w:val="18"/>
              </w:rPr>
              <w:br/>
              <w:t>USGS National Inventory of Protected Areas</w:t>
            </w:r>
            <w:r w:rsidRPr="00EF2D5D">
              <w:rPr>
                <w:sz w:val="18"/>
                <w:szCs w:val="18"/>
              </w:rPr>
              <w:br/>
            </w:r>
            <w:hyperlink r:id="rId39" w:history="1">
              <w:r w:rsidRPr="0033290E">
                <w:rPr>
                  <w:rStyle w:val="Hyperlink"/>
                  <w:sz w:val="18"/>
                  <w:szCs w:val="18"/>
                </w:rPr>
                <w:t>http://gapanalysis.usgs.gov/padus/</w:t>
              </w:r>
            </w:hyperlink>
            <w:r>
              <w:rPr>
                <w:sz w:val="18"/>
                <w:szCs w:val="18"/>
              </w:rPr>
              <w:t xml:space="preserve"> </w:t>
            </w:r>
            <w:r w:rsidRPr="00EF2D5D">
              <w:rPr>
                <w:sz w:val="18"/>
                <w:szCs w:val="18"/>
              </w:rPr>
              <w:t xml:space="preserve"> </w:t>
            </w:r>
          </w:p>
        </w:tc>
        <w:tc>
          <w:tcPr>
            <w:tcW w:w="1620" w:type="dxa"/>
            <w:shd w:val="clear" w:color="auto" w:fill="auto"/>
            <w:hideMark/>
          </w:tcPr>
          <w:p w14:paraId="524F4AB6" w14:textId="77777777" w:rsidR="00EF2D5D" w:rsidRPr="00EF2D5D" w:rsidRDefault="00EF2D5D" w:rsidP="00EF2D5D">
            <w:pPr>
              <w:pStyle w:val="TableText"/>
              <w:rPr>
                <w:sz w:val="18"/>
                <w:szCs w:val="18"/>
              </w:rPr>
            </w:pPr>
            <w:r w:rsidRPr="00EF2D5D">
              <w:rPr>
                <w:sz w:val="18"/>
                <w:szCs w:val="18"/>
              </w:rPr>
              <w:t>2005</w:t>
            </w:r>
          </w:p>
        </w:tc>
        <w:tc>
          <w:tcPr>
            <w:tcW w:w="5935" w:type="dxa"/>
            <w:shd w:val="clear" w:color="auto" w:fill="auto"/>
            <w:hideMark/>
          </w:tcPr>
          <w:p w14:paraId="46F20900" w14:textId="77777777" w:rsidR="00EF2D5D" w:rsidRPr="00EF2D5D" w:rsidRDefault="00EF2D5D" w:rsidP="00EF2D5D">
            <w:pPr>
              <w:pStyle w:val="TableText"/>
              <w:rPr>
                <w:sz w:val="18"/>
                <w:szCs w:val="18"/>
              </w:rPr>
            </w:pPr>
            <w:r w:rsidRPr="00EF2D5D">
              <w:rPr>
                <w:sz w:val="18"/>
                <w:szCs w:val="18"/>
              </w:rPr>
              <w:t>No new local targets at this time. Coordinated and ongoing efforts will maintain 100% of all remaining prairie and oak woodlands (as classified by WDNR Heritage Program data), place lands in protected status, and work to restore historic extant areas as identified and prioritized in current management plans.</w:t>
            </w:r>
          </w:p>
        </w:tc>
      </w:tr>
    </w:tbl>
    <w:p w14:paraId="54032B15" w14:textId="77777777" w:rsidR="00796DCB" w:rsidRDefault="00796DCB" w:rsidP="00E57DF2">
      <w:pPr>
        <w:pStyle w:val="TableTitle"/>
      </w:pPr>
    </w:p>
    <w:p w14:paraId="7D55AA61" w14:textId="77777777" w:rsidR="00796DCB" w:rsidRDefault="00796DCB" w:rsidP="00E57DF2">
      <w:pPr>
        <w:pStyle w:val="TableTitle"/>
        <w:sectPr w:rsidR="00796DCB" w:rsidSect="00796DCB">
          <w:pgSz w:w="15840" w:h="12240" w:orient="landscape"/>
          <w:pgMar w:top="1440" w:right="1440" w:bottom="1440" w:left="1440" w:header="720" w:footer="720" w:gutter="0"/>
          <w:cols w:space="720"/>
          <w:docGrid w:linePitch="299"/>
        </w:sectPr>
      </w:pPr>
    </w:p>
    <w:p w14:paraId="43F1BE5F" w14:textId="2945BC47" w:rsidR="00C71BBC" w:rsidRDefault="00C71BBC" w:rsidP="00E57DF2">
      <w:pPr>
        <w:pStyle w:val="Heading1"/>
      </w:pPr>
      <w:bookmarkStart w:id="169" w:name="_u61b45a4ibkt" w:colFirst="0" w:colLast="0"/>
      <w:bookmarkStart w:id="170" w:name="_Toc463000002"/>
      <w:bookmarkEnd w:id="169"/>
      <w:r>
        <w:lastRenderedPageBreak/>
        <w:t xml:space="preserve">Protection and Restoration of Prairies and Oak </w:t>
      </w:r>
      <w:r w:rsidR="00E57DF2">
        <w:br/>
      </w:r>
      <w:r>
        <w:t>Woodlands</w:t>
      </w:r>
      <w:bookmarkEnd w:id="170"/>
    </w:p>
    <w:p w14:paraId="2C212C50" w14:textId="77777777" w:rsidR="00C71BBC" w:rsidRDefault="00C71BBC" w:rsidP="00E57DF2">
      <w:pPr>
        <w:pStyle w:val="Heading2"/>
        <w:spacing w:before="240"/>
      </w:pPr>
      <w:bookmarkStart w:id="171" w:name="_64qwo5hidtcc" w:colFirst="0" w:colLast="0"/>
      <w:bookmarkStart w:id="172" w:name="_Toc463000003"/>
      <w:bookmarkEnd w:id="171"/>
      <w:r>
        <w:t>Background</w:t>
      </w:r>
      <w:bookmarkEnd w:id="172"/>
    </w:p>
    <w:p w14:paraId="0FADBED3" w14:textId="77777777" w:rsidR="00C71BBC" w:rsidRDefault="00C71BBC" w:rsidP="008C487A">
      <w:r>
        <w:rPr>
          <w:rFonts w:ascii="Calibri" w:eastAsia="Calibri" w:hAnsi="Calibri" w:cs="Calibri"/>
        </w:rPr>
        <w:t>South Sound is unique in the Puget Sound Region as the historic and only remaining location for native prairies and oak woodlands. South Sound native prairies support an array of plant and animal species, including several endangered species Taylor’s checkerspot butterfly, mardon skipper, streaked horned lark, Western gray squirrel, and Mazama pocket gopher. According to the Center for Natural Lands Management, 150,000 acres of prairie landscape and habitat has been reduced by 90%, with only 3% of that remaining as pristine prairie. Oak woodlands are dominated by Oregon white oak, the only oak species native to Washington, and also contribute to the South Sound's rich biological diversity by providing feeding, breeding, resting and sheltering habitat for more than 200 species of birds, mammals, reptiles, and amphibians.</w:t>
      </w:r>
    </w:p>
    <w:p w14:paraId="3C555141" w14:textId="77777777" w:rsidR="00B9074E" w:rsidRDefault="00C71BBC" w:rsidP="00E57DF2">
      <w:r>
        <w:rPr>
          <w:rFonts w:eastAsia="Calibri"/>
        </w:rPr>
        <w:t>Key threats to remaining native prairie and oak woodland include:</w:t>
      </w:r>
    </w:p>
    <w:p w14:paraId="6BFCBB60" w14:textId="2E6679D5" w:rsidR="00B9074E" w:rsidRPr="00B9074E" w:rsidRDefault="00C71BBC" w:rsidP="00F95884">
      <w:pPr>
        <w:pStyle w:val="ListParagraph"/>
        <w:numPr>
          <w:ilvl w:val="0"/>
          <w:numId w:val="20"/>
        </w:numPr>
      </w:pPr>
      <w:r w:rsidRPr="00B9074E">
        <w:rPr>
          <w:rFonts w:ascii="Calibri" w:eastAsia="Calibri" w:hAnsi="Calibri" w:cs="Calibri"/>
        </w:rPr>
        <w:t xml:space="preserve">Conversion </w:t>
      </w:r>
      <w:r w:rsidR="00320735">
        <w:rPr>
          <w:rFonts w:ascii="Calibri" w:eastAsia="Calibri" w:hAnsi="Calibri" w:cs="Calibri"/>
        </w:rPr>
        <w:t xml:space="preserve">of land from prairie or oak woodland to </w:t>
      </w:r>
      <w:r w:rsidRPr="00B9074E">
        <w:rPr>
          <w:rFonts w:ascii="Calibri" w:eastAsia="Calibri" w:hAnsi="Calibri" w:cs="Calibri"/>
        </w:rPr>
        <w:t xml:space="preserve">agriculture or urban </w:t>
      </w:r>
      <w:r w:rsidR="00320735">
        <w:rPr>
          <w:rFonts w:ascii="Calibri" w:eastAsia="Calibri" w:hAnsi="Calibri" w:cs="Calibri"/>
        </w:rPr>
        <w:t xml:space="preserve">and suburban </w:t>
      </w:r>
      <w:r w:rsidRPr="00B9074E">
        <w:rPr>
          <w:rFonts w:ascii="Calibri" w:eastAsia="Calibri" w:hAnsi="Calibri" w:cs="Calibri"/>
        </w:rPr>
        <w:t>development</w:t>
      </w:r>
    </w:p>
    <w:p w14:paraId="240FC9AC" w14:textId="77777777" w:rsidR="00B9074E" w:rsidRPr="00B9074E" w:rsidRDefault="00C71BBC" w:rsidP="00F95884">
      <w:pPr>
        <w:pStyle w:val="ListParagraph"/>
        <w:numPr>
          <w:ilvl w:val="0"/>
          <w:numId w:val="20"/>
        </w:numPr>
      </w:pPr>
      <w:r w:rsidRPr="00B9074E">
        <w:rPr>
          <w:rFonts w:ascii="Calibri" w:eastAsia="Calibri" w:hAnsi="Calibri" w:cs="Calibri"/>
        </w:rPr>
        <w:t>Lack of natural disturbance</w:t>
      </w:r>
    </w:p>
    <w:p w14:paraId="3502CA37" w14:textId="77777777" w:rsidR="00B9074E" w:rsidRPr="00B9074E" w:rsidRDefault="00C71BBC" w:rsidP="00F95884">
      <w:pPr>
        <w:pStyle w:val="ListParagraph"/>
        <w:numPr>
          <w:ilvl w:val="0"/>
          <w:numId w:val="20"/>
        </w:numPr>
      </w:pPr>
      <w:r w:rsidRPr="00B9074E">
        <w:rPr>
          <w:rFonts w:ascii="Calibri" w:eastAsia="Calibri" w:hAnsi="Calibri" w:cs="Calibri"/>
        </w:rPr>
        <w:t>Spread of invasive species and weeds</w:t>
      </w:r>
    </w:p>
    <w:p w14:paraId="59086BF2" w14:textId="77777777" w:rsidR="00B9074E" w:rsidRPr="00B9074E" w:rsidRDefault="00C71BBC" w:rsidP="00F95884">
      <w:pPr>
        <w:pStyle w:val="ListParagraph"/>
        <w:numPr>
          <w:ilvl w:val="0"/>
          <w:numId w:val="20"/>
        </w:numPr>
      </w:pPr>
      <w:r w:rsidRPr="00B9074E">
        <w:rPr>
          <w:rFonts w:ascii="Calibri" w:eastAsia="Calibri" w:hAnsi="Calibri" w:cs="Calibri"/>
        </w:rPr>
        <w:t>Overgrazing</w:t>
      </w:r>
    </w:p>
    <w:p w14:paraId="255EBBF7" w14:textId="3321FB68" w:rsidR="00C71BBC" w:rsidRPr="00B9074E" w:rsidRDefault="00C71BBC" w:rsidP="00F95884">
      <w:pPr>
        <w:pStyle w:val="ListParagraph"/>
        <w:numPr>
          <w:ilvl w:val="0"/>
          <w:numId w:val="20"/>
        </w:numPr>
      </w:pPr>
      <w:r w:rsidRPr="00B9074E">
        <w:rPr>
          <w:rFonts w:ascii="Calibri" w:eastAsia="Calibri" w:hAnsi="Calibri" w:cs="Calibri"/>
        </w:rPr>
        <w:t>Habitat fragmentation</w:t>
      </w:r>
    </w:p>
    <w:p w14:paraId="3E5DBDE2" w14:textId="77777777" w:rsidR="00C71BBC" w:rsidRDefault="00C71BBC" w:rsidP="002D1412">
      <w:pPr>
        <w:pStyle w:val="Heading2"/>
      </w:pPr>
      <w:bookmarkStart w:id="173" w:name="_pye7oj89o8es" w:colFirst="0" w:colLast="0"/>
      <w:bookmarkStart w:id="174" w:name="_Toc463000004"/>
      <w:bookmarkEnd w:id="173"/>
      <w:r>
        <w:t>Baseline and Status</w:t>
      </w:r>
      <w:bookmarkEnd w:id="174"/>
    </w:p>
    <w:p w14:paraId="2D4A680F" w14:textId="69A1AFE9" w:rsidR="00C71BBC" w:rsidRDefault="00C71BBC" w:rsidP="008C487A">
      <w:r>
        <w:rPr>
          <w:rFonts w:ascii="Calibri" w:eastAsia="Calibri" w:hAnsi="Calibri" w:cs="Calibri"/>
        </w:rPr>
        <w:t xml:space="preserve">The conversion of land is a particular threat for prairie and oak woodlands which occur at lower elevations and are often near centers of urban and suburban growth. In just Thurston County between 1992 and 2011, large-scale changes detectable from satellite imagery indicated that approximately 11,518 acres were changed into low, medium, or high-density developed land cover, and approximately 42,152 acres of land were converted from forest stands to non-forest vegetation or high, medium, or low-density development </w:t>
      </w:r>
      <w:r w:rsidRPr="00E57DF2">
        <w:t>(</w:t>
      </w:r>
      <w:hyperlink r:id="rId40">
        <w:r w:rsidRPr="00E57DF2">
          <w:rPr>
            <w:rStyle w:val="Hyperlink"/>
          </w:rPr>
          <w:t>link</w:t>
        </w:r>
      </w:hyperlink>
      <w:r w:rsidRPr="00E57DF2">
        <w:t>)</w:t>
      </w:r>
      <w:r>
        <w:rPr>
          <w:rFonts w:ascii="Calibri" w:eastAsia="Calibri" w:hAnsi="Calibri" w:cs="Calibri"/>
        </w:rPr>
        <w:t>. Another threat to prairie and oak woodlands is the suppression of natural disturbance. Historically, periodic low-intensity fires maintained these areas as grasslands and were a vital component of prairie ecology.</w:t>
      </w:r>
      <w:r w:rsidR="003D09D8">
        <w:rPr>
          <w:rFonts w:ascii="Calibri" w:eastAsia="Calibri" w:hAnsi="Calibri" w:cs="Calibri"/>
        </w:rPr>
        <w:t xml:space="preserve"> </w:t>
      </w:r>
      <w:r>
        <w:rPr>
          <w:rFonts w:ascii="Calibri" w:eastAsia="Calibri" w:hAnsi="Calibri" w:cs="Calibri"/>
        </w:rPr>
        <w:t>Long-term fire suppression has resulted in to conifer tree invasion as well as invasion of nonnative plant species.</w:t>
      </w:r>
      <w:r w:rsidR="003D09D8">
        <w:rPr>
          <w:rFonts w:ascii="Calibri" w:eastAsia="Calibri" w:hAnsi="Calibri" w:cs="Calibri"/>
        </w:rPr>
        <w:t xml:space="preserve"> </w:t>
      </w:r>
      <w:r>
        <w:rPr>
          <w:rFonts w:ascii="Calibri" w:eastAsia="Calibri" w:hAnsi="Calibri" w:cs="Calibri"/>
        </w:rPr>
        <w:t xml:space="preserve">Thirdly, some prairie habitats have simply been lost to overgrazing and replacement by other, more quickly regenerating plant species. In fact, the spread of invasive vegetation is considered a primary cause of prairie habitat loss. As aggressive grass and shrub species (such as Scot’s broom and tall oatgrass) crowd out native species, the habitat becomes unsuitable for prairie plants and associated wildlife. </w:t>
      </w:r>
    </w:p>
    <w:p w14:paraId="43BCE2B6" w14:textId="1F7D1A78" w:rsidR="00C71BBC" w:rsidRDefault="00C71BBC" w:rsidP="008C487A">
      <w:r>
        <w:rPr>
          <w:rFonts w:ascii="Calibri" w:eastAsia="Calibri" w:hAnsi="Calibri" w:cs="Calibri"/>
        </w:rPr>
        <w:t>The Alliance identified two attributes to help understand prairie and oak woodland habitats in the South Sound.</w:t>
      </w:r>
      <w:r w:rsidR="003D09D8">
        <w:rPr>
          <w:rFonts w:ascii="Calibri" w:eastAsia="Calibri" w:hAnsi="Calibri" w:cs="Calibri"/>
        </w:rPr>
        <w:t xml:space="preserve"> </w:t>
      </w:r>
      <w:r>
        <w:rPr>
          <w:rFonts w:ascii="Calibri" w:eastAsia="Calibri" w:hAnsi="Calibri" w:cs="Calibri"/>
        </w:rPr>
        <w:t xml:space="preserve">Both attributes focus on the presence and extent of these habitats (i.e., where do prairies and </w:t>
      </w:r>
      <w:r>
        <w:rPr>
          <w:rFonts w:ascii="Calibri" w:eastAsia="Calibri" w:hAnsi="Calibri" w:cs="Calibri"/>
        </w:rPr>
        <w:lastRenderedPageBreak/>
        <w:t>oak woodlands occur and how much is there?) and were chosen to provide a measure of baseline conditions from which to track progress toward protection goals.</w:t>
      </w:r>
      <w:r w:rsidR="003D09D8">
        <w:rPr>
          <w:rFonts w:ascii="Calibri" w:eastAsia="Calibri" w:hAnsi="Calibri" w:cs="Calibri"/>
        </w:rPr>
        <w:t xml:space="preserve"> </w:t>
      </w:r>
      <w:r>
        <w:rPr>
          <w:rFonts w:ascii="Calibri" w:eastAsia="Calibri" w:hAnsi="Calibri" w:cs="Calibri"/>
        </w:rPr>
        <w:t>The Washington Department of Natural Resources (WNDR) Natural Heritage Program has mapped prairie/grassland habitats and oak woodlands in Washington state. The map below shows the location of these habitats.</w:t>
      </w:r>
      <w:r w:rsidR="003D09D8">
        <w:rPr>
          <w:rFonts w:ascii="Calibri" w:eastAsia="Calibri" w:hAnsi="Calibri" w:cs="Calibri"/>
        </w:rPr>
        <w:t xml:space="preserve"> </w:t>
      </w:r>
    </w:p>
    <w:p w14:paraId="2B5E5682" w14:textId="7E86621D" w:rsidR="00C71BBC" w:rsidRDefault="00C71BBC" w:rsidP="000714AE">
      <w:r>
        <w:rPr>
          <w:rFonts w:eastAsia="Calibri"/>
        </w:rPr>
        <w:t>Two of the largest intact prairie and oak woodland habitats, Mima Mounds Natural Area Preserve and the Scatter Creek Wildlife Area, occur outside of the South Sound boundary in Thurston County.</w:t>
      </w:r>
      <w:r w:rsidR="003D09D8">
        <w:rPr>
          <w:rFonts w:eastAsia="Calibri"/>
        </w:rPr>
        <w:t xml:space="preserve"> </w:t>
      </w:r>
      <w:r>
        <w:rPr>
          <w:rFonts w:eastAsia="Calibri"/>
        </w:rPr>
        <w:t>Both include large amounts of habitat protected and managed by the state.</w:t>
      </w:r>
    </w:p>
    <w:p w14:paraId="1CC29E75" w14:textId="77777777" w:rsidR="00C71BBC" w:rsidRDefault="00C71BBC" w:rsidP="008C487A">
      <w:pPr>
        <w:jc w:val="center"/>
      </w:pPr>
      <w:r>
        <w:rPr>
          <w:noProof/>
        </w:rPr>
        <w:drawing>
          <wp:inline distT="114300" distB="114300" distL="114300" distR="114300" wp14:anchorId="07AB3214" wp14:editId="4DACF05F">
            <wp:extent cx="5943600" cy="4699000"/>
            <wp:effectExtent l="12700" t="12700" r="12700" b="12700"/>
            <wp:docPr id="5"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41"/>
                    <a:srcRect/>
                    <a:stretch>
                      <a:fillRect/>
                    </a:stretch>
                  </pic:blipFill>
                  <pic:spPr>
                    <a:xfrm>
                      <a:off x="0" y="0"/>
                      <a:ext cx="5943600" cy="4699000"/>
                    </a:xfrm>
                    <a:prstGeom prst="rect">
                      <a:avLst/>
                    </a:prstGeom>
                    <a:ln w="12700">
                      <a:solidFill>
                        <a:srgbClr val="000000"/>
                      </a:solidFill>
                      <a:prstDash val="solid"/>
                    </a:ln>
                  </pic:spPr>
                </pic:pic>
              </a:graphicData>
            </a:graphic>
          </wp:inline>
        </w:drawing>
      </w:r>
    </w:p>
    <w:p w14:paraId="7145ABDE" w14:textId="60BD2BE8" w:rsidR="00C71BBC" w:rsidRDefault="00F6175F" w:rsidP="000714AE">
      <w:pPr>
        <w:pStyle w:val="FigureTitle"/>
      </w:pPr>
      <w:r>
        <w:t xml:space="preserve">Figure X. </w:t>
      </w:r>
      <w:r w:rsidR="00C71BBC">
        <w:t xml:space="preserve">Prairie/Grasslands and Oak Woodlands in Puget Lowlands (Washington Department of Natural Resources, </w:t>
      </w:r>
      <w:r w:rsidR="000714AE">
        <w:br/>
      </w:r>
      <w:r w:rsidR="00C71BBC">
        <w:t>Natural Heritage Program)</w:t>
      </w:r>
    </w:p>
    <w:p w14:paraId="4BAAA3AA" w14:textId="5BEC6628" w:rsidR="00C71BBC" w:rsidRDefault="00C71BBC" w:rsidP="008C487A">
      <w:r>
        <w:rPr>
          <w:rFonts w:ascii="Calibri" w:eastAsia="Calibri" w:hAnsi="Calibri" w:cs="Calibri"/>
        </w:rPr>
        <w:t>According to the WDNR Natural Heritage Program, there are only about 16,000 acres of native prairie habitat remaining in the South Sound. Approximately 14,300 acres (90%) occur on lands protected and managed by federal and state agencies and non-governmental organizations.</w:t>
      </w:r>
      <w:r w:rsidR="003D09D8">
        <w:rPr>
          <w:rFonts w:ascii="Calibri" w:eastAsia="Calibri" w:hAnsi="Calibri" w:cs="Calibri"/>
        </w:rPr>
        <w:t xml:space="preserve"> </w:t>
      </w:r>
      <w:r>
        <w:rPr>
          <w:rFonts w:ascii="Calibri" w:eastAsia="Calibri" w:hAnsi="Calibri" w:cs="Calibri"/>
        </w:rPr>
        <w:t>Prairie habitats are generally concentrated in a few locations in the lower and middle watersheds of the Deschutes and Nisqually rivers, with the majority present inside the Joint Base Lewis-McChord.</w:t>
      </w:r>
      <w:r w:rsidR="003D09D8">
        <w:rPr>
          <w:rFonts w:ascii="Calibri" w:eastAsia="Calibri" w:hAnsi="Calibri" w:cs="Calibri"/>
        </w:rPr>
        <w:t xml:space="preserve"> </w:t>
      </w:r>
      <w:r>
        <w:rPr>
          <w:rFonts w:ascii="Calibri" w:eastAsia="Calibri" w:hAnsi="Calibri" w:cs="Calibri"/>
        </w:rPr>
        <w:t xml:space="preserve">The Chambers-Clover </w:t>
      </w:r>
      <w:r>
        <w:rPr>
          <w:rFonts w:ascii="Calibri" w:eastAsia="Calibri" w:hAnsi="Calibri" w:cs="Calibri"/>
        </w:rPr>
        <w:lastRenderedPageBreak/>
        <w:t>watershed contains nearly 2,000 acres of prairie and 97% is in some type of protected status.</w:t>
      </w:r>
      <w:r w:rsidR="003D09D8">
        <w:rPr>
          <w:rFonts w:ascii="Calibri" w:eastAsia="Calibri" w:hAnsi="Calibri" w:cs="Calibri"/>
        </w:rPr>
        <w:t xml:space="preserve"> </w:t>
      </w:r>
      <w:r>
        <w:rPr>
          <w:rFonts w:ascii="Calibri" w:eastAsia="Calibri" w:hAnsi="Calibri" w:cs="Calibri"/>
        </w:rPr>
        <w:t>The greatest amount occurs within the Nisqually watershed (11,606 acres) with 95% in protected status.</w:t>
      </w:r>
    </w:p>
    <w:p w14:paraId="2AB56A1B" w14:textId="206D6816" w:rsidR="00C71BBC" w:rsidRDefault="00F6175F" w:rsidP="000714AE">
      <w:pPr>
        <w:pStyle w:val="TableTitle"/>
      </w:pPr>
      <w:r>
        <w:t xml:space="preserve">Table X. </w:t>
      </w:r>
      <w:r w:rsidR="00C71BBC">
        <w:t>Prairie/Grassland Habitat in Protected Status by Assessment Unit</w:t>
      </w:r>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3415"/>
        <w:gridCol w:w="2441"/>
        <w:gridCol w:w="2149"/>
        <w:gridCol w:w="1345"/>
      </w:tblGrid>
      <w:tr w:rsidR="00C71BBC" w:rsidRPr="00A44579" w14:paraId="446CF413" w14:textId="77777777" w:rsidTr="00DC35D1">
        <w:tc>
          <w:tcPr>
            <w:tcW w:w="3415" w:type="dxa"/>
            <w:shd w:val="clear" w:color="auto" w:fill="D9D9D9" w:themeFill="background1" w:themeFillShade="D9"/>
            <w:vAlign w:val="center"/>
          </w:tcPr>
          <w:p w14:paraId="0CB45E83" w14:textId="77777777" w:rsidR="00C71BBC" w:rsidRPr="00DC35D1" w:rsidRDefault="00C71BBC" w:rsidP="00DC35D1">
            <w:pPr>
              <w:pStyle w:val="TableColumnHeading"/>
            </w:pPr>
            <w:r w:rsidRPr="00DC35D1">
              <w:t>Assessment Unit</w:t>
            </w:r>
          </w:p>
        </w:tc>
        <w:tc>
          <w:tcPr>
            <w:tcW w:w="2441" w:type="dxa"/>
            <w:shd w:val="clear" w:color="auto" w:fill="D9D9D9" w:themeFill="background1" w:themeFillShade="D9"/>
            <w:vAlign w:val="center"/>
          </w:tcPr>
          <w:p w14:paraId="7E9A6CC0" w14:textId="09017C05" w:rsidR="00C71BBC" w:rsidRPr="00DC35D1" w:rsidRDefault="00C71BBC" w:rsidP="00DC35D1">
            <w:pPr>
              <w:pStyle w:val="TableColumnHeading"/>
            </w:pPr>
            <w:r w:rsidRPr="00DC35D1">
              <w:t>Native Prairie/</w:t>
            </w:r>
            <w:r w:rsidR="00DC35D1" w:rsidRPr="00DC35D1">
              <w:br/>
            </w:r>
            <w:r w:rsidRPr="00DC35D1">
              <w:t>Grassland (Acres)</w:t>
            </w:r>
          </w:p>
        </w:tc>
        <w:tc>
          <w:tcPr>
            <w:tcW w:w="2149" w:type="dxa"/>
            <w:shd w:val="clear" w:color="auto" w:fill="D9D9D9" w:themeFill="background1" w:themeFillShade="D9"/>
            <w:vAlign w:val="center"/>
          </w:tcPr>
          <w:p w14:paraId="054B058E" w14:textId="77777777" w:rsidR="00C71BBC" w:rsidRPr="00DC35D1" w:rsidRDefault="00C71BBC" w:rsidP="00DC35D1">
            <w:pPr>
              <w:pStyle w:val="TableColumnHeading"/>
            </w:pPr>
            <w:r w:rsidRPr="00DC35D1">
              <w:t>Amount in Protected Status (Acres)</w:t>
            </w:r>
          </w:p>
        </w:tc>
        <w:tc>
          <w:tcPr>
            <w:tcW w:w="1345" w:type="dxa"/>
            <w:shd w:val="clear" w:color="auto" w:fill="D9D9D9" w:themeFill="background1" w:themeFillShade="D9"/>
            <w:vAlign w:val="center"/>
          </w:tcPr>
          <w:p w14:paraId="2A20B92E" w14:textId="77777777" w:rsidR="00C71BBC" w:rsidRPr="00DC35D1" w:rsidRDefault="00C71BBC" w:rsidP="00DC35D1">
            <w:pPr>
              <w:pStyle w:val="TableColumnHeading"/>
            </w:pPr>
            <w:r w:rsidRPr="00DC35D1">
              <w:t>% Protected</w:t>
            </w:r>
          </w:p>
        </w:tc>
      </w:tr>
      <w:tr w:rsidR="00C71BBC" w:rsidRPr="00A44579" w14:paraId="0AB9AEC2" w14:textId="77777777" w:rsidTr="00DC35D1">
        <w:tc>
          <w:tcPr>
            <w:tcW w:w="3415" w:type="dxa"/>
          </w:tcPr>
          <w:p w14:paraId="22DC58FE" w14:textId="77777777" w:rsidR="00C71BBC" w:rsidRPr="00DC35D1" w:rsidRDefault="00C71BBC" w:rsidP="00DC35D1">
            <w:pPr>
              <w:pStyle w:val="TableText"/>
            </w:pPr>
            <w:r w:rsidRPr="00DC35D1">
              <w:t>Chambers Clover</w:t>
            </w:r>
          </w:p>
        </w:tc>
        <w:tc>
          <w:tcPr>
            <w:tcW w:w="2441" w:type="dxa"/>
          </w:tcPr>
          <w:p w14:paraId="7A4EC4D0" w14:textId="77777777" w:rsidR="00C71BBC" w:rsidRPr="00DC35D1" w:rsidRDefault="00C71BBC" w:rsidP="00DC35D1">
            <w:pPr>
              <w:pStyle w:val="TableText"/>
            </w:pPr>
            <w:r w:rsidRPr="00DC35D1">
              <w:t>1,930</w:t>
            </w:r>
          </w:p>
        </w:tc>
        <w:tc>
          <w:tcPr>
            <w:tcW w:w="2149" w:type="dxa"/>
          </w:tcPr>
          <w:p w14:paraId="3AE156C6" w14:textId="77777777" w:rsidR="00C71BBC" w:rsidRPr="00DC35D1" w:rsidRDefault="00C71BBC" w:rsidP="00DC35D1">
            <w:pPr>
              <w:pStyle w:val="TableText"/>
            </w:pPr>
            <w:r w:rsidRPr="00DC35D1">
              <w:t>1,868</w:t>
            </w:r>
          </w:p>
        </w:tc>
        <w:tc>
          <w:tcPr>
            <w:tcW w:w="1345" w:type="dxa"/>
          </w:tcPr>
          <w:p w14:paraId="71CAC377" w14:textId="77777777" w:rsidR="00C71BBC" w:rsidRPr="00DC35D1" w:rsidRDefault="00C71BBC" w:rsidP="00DC35D1">
            <w:pPr>
              <w:pStyle w:val="TableText"/>
            </w:pPr>
            <w:r w:rsidRPr="00DC35D1">
              <w:t>97%</w:t>
            </w:r>
          </w:p>
        </w:tc>
      </w:tr>
      <w:tr w:rsidR="00C71BBC" w:rsidRPr="00A44579" w14:paraId="59F7FB9B" w14:textId="77777777" w:rsidTr="00DC35D1">
        <w:tc>
          <w:tcPr>
            <w:tcW w:w="3415" w:type="dxa"/>
          </w:tcPr>
          <w:p w14:paraId="10720C24" w14:textId="77777777" w:rsidR="00C71BBC" w:rsidRPr="00DC35D1" w:rsidRDefault="00C71BBC" w:rsidP="00DC35D1">
            <w:pPr>
              <w:pStyle w:val="TableText"/>
            </w:pPr>
            <w:r w:rsidRPr="00DC35D1">
              <w:t>Deschutes</w:t>
            </w:r>
          </w:p>
        </w:tc>
        <w:tc>
          <w:tcPr>
            <w:tcW w:w="2441" w:type="dxa"/>
          </w:tcPr>
          <w:p w14:paraId="02487562" w14:textId="77777777" w:rsidR="00C71BBC" w:rsidRPr="00DC35D1" w:rsidRDefault="00C71BBC" w:rsidP="00DC35D1">
            <w:pPr>
              <w:pStyle w:val="TableText"/>
            </w:pPr>
            <w:r w:rsidRPr="00DC35D1">
              <w:t>2,136</w:t>
            </w:r>
          </w:p>
        </w:tc>
        <w:tc>
          <w:tcPr>
            <w:tcW w:w="2149" w:type="dxa"/>
          </w:tcPr>
          <w:p w14:paraId="30CBDBD6" w14:textId="77777777" w:rsidR="00C71BBC" w:rsidRPr="00DC35D1" w:rsidRDefault="00C71BBC" w:rsidP="00DC35D1">
            <w:pPr>
              <w:pStyle w:val="TableText"/>
            </w:pPr>
            <w:r w:rsidRPr="00DC35D1">
              <w:t>1,328</w:t>
            </w:r>
          </w:p>
        </w:tc>
        <w:tc>
          <w:tcPr>
            <w:tcW w:w="1345" w:type="dxa"/>
          </w:tcPr>
          <w:p w14:paraId="17BD732B" w14:textId="77777777" w:rsidR="00C71BBC" w:rsidRPr="00DC35D1" w:rsidRDefault="00C71BBC" w:rsidP="00DC35D1">
            <w:pPr>
              <w:pStyle w:val="TableText"/>
            </w:pPr>
            <w:r w:rsidRPr="00DC35D1">
              <w:t>62%</w:t>
            </w:r>
          </w:p>
        </w:tc>
      </w:tr>
      <w:tr w:rsidR="00C71BBC" w:rsidRPr="00A44579" w14:paraId="15F1FDC9" w14:textId="77777777" w:rsidTr="00DC35D1">
        <w:tc>
          <w:tcPr>
            <w:tcW w:w="3415" w:type="dxa"/>
          </w:tcPr>
          <w:p w14:paraId="197C51FC" w14:textId="77777777" w:rsidR="00C71BBC" w:rsidRPr="00DC35D1" w:rsidRDefault="00C71BBC" w:rsidP="00DC35D1">
            <w:pPr>
              <w:pStyle w:val="TableText"/>
            </w:pPr>
            <w:r w:rsidRPr="00DC35D1">
              <w:t>Hammersley Inlet &amp; Oakland Bay</w:t>
            </w:r>
          </w:p>
        </w:tc>
        <w:tc>
          <w:tcPr>
            <w:tcW w:w="2441" w:type="dxa"/>
          </w:tcPr>
          <w:p w14:paraId="516200DF" w14:textId="77777777" w:rsidR="00C71BBC" w:rsidRPr="00DC35D1" w:rsidRDefault="00C71BBC" w:rsidP="00DC35D1">
            <w:pPr>
              <w:pStyle w:val="TableText"/>
            </w:pPr>
            <w:r w:rsidRPr="00DC35D1">
              <w:t>272</w:t>
            </w:r>
          </w:p>
        </w:tc>
        <w:tc>
          <w:tcPr>
            <w:tcW w:w="2149" w:type="dxa"/>
          </w:tcPr>
          <w:p w14:paraId="37C83A10" w14:textId="77777777" w:rsidR="00C71BBC" w:rsidRPr="00DC35D1" w:rsidRDefault="00C71BBC" w:rsidP="00DC35D1">
            <w:pPr>
              <w:pStyle w:val="TableText"/>
            </w:pPr>
            <w:r w:rsidRPr="00DC35D1">
              <w:t>0</w:t>
            </w:r>
          </w:p>
        </w:tc>
        <w:tc>
          <w:tcPr>
            <w:tcW w:w="1345" w:type="dxa"/>
          </w:tcPr>
          <w:p w14:paraId="1768437E" w14:textId="77777777" w:rsidR="00C71BBC" w:rsidRPr="00DC35D1" w:rsidRDefault="00C71BBC" w:rsidP="00DC35D1">
            <w:pPr>
              <w:pStyle w:val="TableText"/>
            </w:pPr>
            <w:r w:rsidRPr="00DC35D1">
              <w:t>0%</w:t>
            </w:r>
          </w:p>
        </w:tc>
      </w:tr>
      <w:tr w:rsidR="00C71BBC" w:rsidRPr="00A44579" w14:paraId="47151E20" w14:textId="77777777" w:rsidTr="00DC35D1">
        <w:tc>
          <w:tcPr>
            <w:tcW w:w="3415" w:type="dxa"/>
          </w:tcPr>
          <w:p w14:paraId="7FA1C6A8" w14:textId="77777777" w:rsidR="00C71BBC" w:rsidRPr="00DC35D1" w:rsidRDefault="00C71BBC" w:rsidP="00DC35D1">
            <w:pPr>
              <w:pStyle w:val="TableText"/>
            </w:pPr>
            <w:r w:rsidRPr="00DC35D1">
              <w:t>Henderson Inlet</w:t>
            </w:r>
          </w:p>
        </w:tc>
        <w:tc>
          <w:tcPr>
            <w:tcW w:w="2441" w:type="dxa"/>
          </w:tcPr>
          <w:p w14:paraId="7C4F1589" w14:textId="77777777" w:rsidR="00C71BBC" w:rsidRPr="00DC35D1" w:rsidRDefault="00C71BBC" w:rsidP="00DC35D1">
            <w:pPr>
              <w:pStyle w:val="TableText"/>
            </w:pPr>
            <w:r w:rsidRPr="00DC35D1">
              <w:t>80</w:t>
            </w:r>
          </w:p>
        </w:tc>
        <w:tc>
          <w:tcPr>
            <w:tcW w:w="2149" w:type="dxa"/>
          </w:tcPr>
          <w:p w14:paraId="00FA2860" w14:textId="77777777" w:rsidR="00C71BBC" w:rsidRPr="00DC35D1" w:rsidRDefault="00C71BBC" w:rsidP="00DC35D1">
            <w:pPr>
              <w:pStyle w:val="TableText"/>
            </w:pPr>
            <w:r w:rsidRPr="00DC35D1">
              <w:t>80</w:t>
            </w:r>
          </w:p>
        </w:tc>
        <w:tc>
          <w:tcPr>
            <w:tcW w:w="1345" w:type="dxa"/>
          </w:tcPr>
          <w:p w14:paraId="17EBAB3E" w14:textId="77777777" w:rsidR="00C71BBC" w:rsidRPr="00DC35D1" w:rsidRDefault="00C71BBC" w:rsidP="00DC35D1">
            <w:pPr>
              <w:pStyle w:val="TableText"/>
            </w:pPr>
            <w:r w:rsidRPr="00DC35D1">
              <w:t>100%</w:t>
            </w:r>
          </w:p>
        </w:tc>
      </w:tr>
      <w:tr w:rsidR="00C71BBC" w:rsidRPr="00A44579" w14:paraId="5C4904FE" w14:textId="77777777" w:rsidTr="00DC35D1">
        <w:tc>
          <w:tcPr>
            <w:tcW w:w="3415" w:type="dxa"/>
            <w:tcBorders>
              <w:bottom w:val="single" w:sz="4" w:space="0" w:color="BFBFBF" w:themeColor="background1" w:themeShade="BF"/>
            </w:tcBorders>
          </w:tcPr>
          <w:p w14:paraId="1031843D" w14:textId="77777777" w:rsidR="00C71BBC" w:rsidRPr="00DC35D1" w:rsidRDefault="00C71BBC" w:rsidP="00DC35D1">
            <w:pPr>
              <w:pStyle w:val="TableText"/>
            </w:pPr>
            <w:r w:rsidRPr="00DC35D1">
              <w:t>Nisqually</w:t>
            </w:r>
          </w:p>
        </w:tc>
        <w:tc>
          <w:tcPr>
            <w:tcW w:w="2441" w:type="dxa"/>
          </w:tcPr>
          <w:p w14:paraId="56AAC26B" w14:textId="77777777" w:rsidR="00C71BBC" w:rsidRPr="00DC35D1" w:rsidRDefault="00C71BBC" w:rsidP="00DC35D1">
            <w:pPr>
              <w:pStyle w:val="TableText"/>
            </w:pPr>
            <w:r w:rsidRPr="00DC35D1">
              <w:t>11,606</w:t>
            </w:r>
          </w:p>
        </w:tc>
        <w:tc>
          <w:tcPr>
            <w:tcW w:w="2149" w:type="dxa"/>
          </w:tcPr>
          <w:p w14:paraId="6FF16DCB" w14:textId="77777777" w:rsidR="00C71BBC" w:rsidRPr="00DC35D1" w:rsidRDefault="00C71BBC" w:rsidP="00DC35D1">
            <w:pPr>
              <w:pStyle w:val="TableText"/>
            </w:pPr>
            <w:r w:rsidRPr="00DC35D1">
              <w:t>11,030</w:t>
            </w:r>
          </w:p>
        </w:tc>
        <w:tc>
          <w:tcPr>
            <w:tcW w:w="1345" w:type="dxa"/>
          </w:tcPr>
          <w:p w14:paraId="1C0DE64E" w14:textId="77777777" w:rsidR="00C71BBC" w:rsidRPr="00DC35D1" w:rsidRDefault="00C71BBC" w:rsidP="00DC35D1">
            <w:pPr>
              <w:pStyle w:val="TableText"/>
            </w:pPr>
            <w:r w:rsidRPr="00DC35D1">
              <w:t>95%</w:t>
            </w:r>
          </w:p>
        </w:tc>
      </w:tr>
      <w:tr w:rsidR="00C71BBC" w:rsidRPr="00A44579" w14:paraId="5E61E481" w14:textId="77777777" w:rsidTr="00DC35D1">
        <w:tc>
          <w:tcPr>
            <w:tcW w:w="3415" w:type="dxa"/>
            <w:tcBorders>
              <w:left w:val="nil"/>
              <w:bottom w:val="nil"/>
            </w:tcBorders>
          </w:tcPr>
          <w:p w14:paraId="78516920" w14:textId="77777777" w:rsidR="00C71BBC" w:rsidRPr="00DC35D1" w:rsidRDefault="00C71BBC" w:rsidP="00DC35D1">
            <w:pPr>
              <w:pStyle w:val="TableText"/>
            </w:pPr>
          </w:p>
        </w:tc>
        <w:tc>
          <w:tcPr>
            <w:tcW w:w="2441" w:type="dxa"/>
          </w:tcPr>
          <w:p w14:paraId="663ADD32" w14:textId="77777777" w:rsidR="00C71BBC" w:rsidRPr="00DC35D1" w:rsidRDefault="00C71BBC" w:rsidP="00DC35D1">
            <w:pPr>
              <w:pStyle w:val="TableText"/>
            </w:pPr>
            <w:r w:rsidRPr="00DC35D1">
              <w:t>16,024</w:t>
            </w:r>
          </w:p>
        </w:tc>
        <w:tc>
          <w:tcPr>
            <w:tcW w:w="2149" w:type="dxa"/>
          </w:tcPr>
          <w:p w14:paraId="7B44A8A4" w14:textId="77777777" w:rsidR="00C71BBC" w:rsidRPr="00DC35D1" w:rsidRDefault="00C71BBC" w:rsidP="00DC35D1">
            <w:pPr>
              <w:pStyle w:val="TableText"/>
            </w:pPr>
            <w:r w:rsidRPr="00DC35D1">
              <w:t>14,306</w:t>
            </w:r>
          </w:p>
        </w:tc>
        <w:tc>
          <w:tcPr>
            <w:tcW w:w="1345" w:type="dxa"/>
          </w:tcPr>
          <w:p w14:paraId="1406A7D9" w14:textId="77777777" w:rsidR="00C71BBC" w:rsidRPr="00DC35D1" w:rsidRDefault="00C71BBC" w:rsidP="00DC35D1">
            <w:pPr>
              <w:pStyle w:val="TableText"/>
            </w:pPr>
            <w:r w:rsidRPr="00DC35D1">
              <w:t>89%</w:t>
            </w:r>
          </w:p>
        </w:tc>
      </w:tr>
    </w:tbl>
    <w:p w14:paraId="6C881D4D" w14:textId="77777777" w:rsidR="00C71BBC" w:rsidRPr="002B544C" w:rsidRDefault="00C71BBC" w:rsidP="002B544C">
      <w:pPr>
        <w:pStyle w:val="TableCaption"/>
        <w:rPr>
          <w:sz w:val="20"/>
        </w:rPr>
      </w:pPr>
      <w:r w:rsidRPr="002B544C">
        <w:t>*No Prairie/Grassland habitat mapped within the following Assessment Units: Budd Inlet, Carr Inlet, Case Inlet, Eld Inlet, Harstine Island, McNeil Island, Totten &amp; Little Skookum Inlets</w:t>
      </w:r>
    </w:p>
    <w:p w14:paraId="6A8E6776" w14:textId="07034FB9" w:rsidR="00C71BBC" w:rsidRDefault="00C71BBC" w:rsidP="008C487A">
      <w:r>
        <w:rPr>
          <w:rFonts w:ascii="Calibri" w:eastAsia="Calibri" w:hAnsi="Calibri" w:cs="Calibri"/>
        </w:rPr>
        <w:t>Oak woodlands are present on nearly 12,000 acres with the majority located in the lower Deschutes and Nisqually watersheds and the Lo</w:t>
      </w:r>
      <w:r w:rsidR="00B9074E">
        <w:rPr>
          <w:rFonts w:ascii="Calibri" w:eastAsia="Calibri" w:hAnsi="Calibri" w:cs="Calibri"/>
        </w:rPr>
        <w:t xml:space="preserve">wer Chambers-Clover watershed. </w:t>
      </w:r>
      <w:r>
        <w:rPr>
          <w:rFonts w:ascii="Calibri" w:eastAsia="Calibri" w:hAnsi="Calibri" w:cs="Calibri"/>
        </w:rPr>
        <w:t>Only 36% of oak woodlands (4,300 acres) occur on land owned and managed resource agencies or non-profits. The greatest amount of Oak Woodland habitat occurs in the Chambers-Clover watershed and the Nisqually watershed (4,257 and 4,345 acres, respectively).</w:t>
      </w:r>
    </w:p>
    <w:p w14:paraId="24460189" w14:textId="71AB7E81" w:rsidR="00C71BBC" w:rsidRDefault="00F6175F" w:rsidP="00A44579">
      <w:pPr>
        <w:pStyle w:val="TableTitle"/>
      </w:pPr>
      <w:r>
        <w:t xml:space="preserve">Table X. </w:t>
      </w:r>
      <w:r w:rsidR="00C71BBC">
        <w:t>Oak Woodland Habitat in Protected Status by Assessment Unit</w:t>
      </w:r>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3415"/>
        <w:gridCol w:w="2441"/>
        <w:gridCol w:w="2149"/>
        <w:gridCol w:w="1345"/>
      </w:tblGrid>
      <w:tr w:rsidR="002203D8" w:rsidRPr="00DC35D1" w14:paraId="325B97A1" w14:textId="77777777" w:rsidTr="00DC35D1">
        <w:tc>
          <w:tcPr>
            <w:tcW w:w="3415" w:type="dxa"/>
            <w:shd w:val="clear" w:color="auto" w:fill="D9D9D9" w:themeFill="background1" w:themeFillShade="D9"/>
            <w:vAlign w:val="center"/>
          </w:tcPr>
          <w:p w14:paraId="2CB5BDB6" w14:textId="77777777" w:rsidR="002203D8" w:rsidRPr="00DC35D1" w:rsidRDefault="002203D8" w:rsidP="00DC35D1">
            <w:pPr>
              <w:pStyle w:val="TableColumnHeading"/>
            </w:pPr>
            <w:r w:rsidRPr="00DC35D1">
              <w:t>Assessment Unit</w:t>
            </w:r>
          </w:p>
        </w:tc>
        <w:tc>
          <w:tcPr>
            <w:tcW w:w="2441" w:type="dxa"/>
            <w:shd w:val="clear" w:color="auto" w:fill="D9D9D9" w:themeFill="background1" w:themeFillShade="D9"/>
            <w:vAlign w:val="center"/>
          </w:tcPr>
          <w:p w14:paraId="533BB9E5" w14:textId="77777777" w:rsidR="002203D8" w:rsidRPr="00DC35D1" w:rsidRDefault="002203D8" w:rsidP="00DC35D1">
            <w:pPr>
              <w:pStyle w:val="TableColumnHeading"/>
            </w:pPr>
            <w:r w:rsidRPr="00DC35D1">
              <w:t>Oak Woodlands (Acres)</w:t>
            </w:r>
          </w:p>
        </w:tc>
        <w:tc>
          <w:tcPr>
            <w:tcW w:w="2149" w:type="dxa"/>
            <w:shd w:val="clear" w:color="auto" w:fill="D9D9D9" w:themeFill="background1" w:themeFillShade="D9"/>
            <w:vAlign w:val="center"/>
          </w:tcPr>
          <w:p w14:paraId="35576AAC" w14:textId="3A261E1D" w:rsidR="002203D8" w:rsidRPr="00DC35D1" w:rsidRDefault="002203D8" w:rsidP="00DC35D1">
            <w:pPr>
              <w:pStyle w:val="TableColumnHeading"/>
            </w:pPr>
            <w:r w:rsidRPr="00DC35D1">
              <w:t>Amount in Protected Status (Acres)</w:t>
            </w:r>
          </w:p>
        </w:tc>
        <w:tc>
          <w:tcPr>
            <w:tcW w:w="1345" w:type="dxa"/>
            <w:shd w:val="clear" w:color="auto" w:fill="D9D9D9" w:themeFill="background1" w:themeFillShade="D9"/>
            <w:vAlign w:val="center"/>
          </w:tcPr>
          <w:p w14:paraId="75A41236" w14:textId="77777777" w:rsidR="002203D8" w:rsidRPr="00DC35D1" w:rsidRDefault="002203D8" w:rsidP="00DC35D1">
            <w:pPr>
              <w:pStyle w:val="TableColumnHeading"/>
            </w:pPr>
            <w:r w:rsidRPr="00DC35D1">
              <w:t>% Protected</w:t>
            </w:r>
          </w:p>
        </w:tc>
      </w:tr>
      <w:tr w:rsidR="002203D8" w:rsidRPr="00DC35D1" w14:paraId="029D1C4C" w14:textId="77777777" w:rsidTr="00DC35D1">
        <w:tc>
          <w:tcPr>
            <w:tcW w:w="3415" w:type="dxa"/>
          </w:tcPr>
          <w:p w14:paraId="7ED4D89F" w14:textId="77777777" w:rsidR="002203D8" w:rsidRPr="00DC35D1" w:rsidRDefault="002203D8" w:rsidP="00DC35D1">
            <w:pPr>
              <w:pStyle w:val="TableText"/>
            </w:pPr>
            <w:r w:rsidRPr="00DC35D1">
              <w:t>Chambers Clover</w:t>
            </w:r>
          </w:p>
        </w:tc>
        <w:tc>
          <w:tcPr>
            <w:tcW w:w="2441" w:type="dxa"/>
          </w:tcPr>
          <w:p w14:paraId="4687437F" w14:textId="77777777" w:rsidR="002203D8" w:rsidRPr="00DC35D1" w:rsidRDefault="002203D8" w:rsidP="00DC35D1">
            <w:pPr>
              <w:pStyle w:val="TableText"/>
            </w:pPr>
            <w:r w:rsidRPr="00DC35D1">
              <w:t>4,257</w:t>
            </w:r>
          </w:p>
        </w:tc>
        <w:tc>
          <w:tcPr>
            <w:tcW w:w="2149" w:type="dxa"/>
          </w:tcPr>
          <w:p w14:paraId="4E35432A" w14:textId="28BAD080" w:rsidR="002203D8" w:rsidRPr="00DC35D1" w:rsidRDefault="002203D8" w:rsidP="00DC35D1">
            <w:pPr>
              <w:pStyle w:val="TableText"/>
            </w:pPr>
            <w:r w:rsidRPr="00DC35D1">
              <w:t>1,492</w:t>
            </w:r>
          </w:p>
        </w:tc>
        <w:tc>
          <w:tcPr>
            <w:tcW w:w="1345" w:type="dxa"/>
          </w:tcPr>
          <w:p w14:paraId="6C5E8EE7" w14:textId="77777777" w:rsidR="002203D8" w:rsidRPr="00DC35D1" w:rsidRDefault="002203D8" w:rsidP="00DC35D1">
            <w:pPr>
              <w:pStyle w:val="TableText"/>
            </w:pPr>
            <w:r w:rsidRPr="00DC35D1">
              <w:t>35%</w:t>
            </w:r>
          </w:p>
        </w:tc>
      </w:tr>
      <w:tr w:rsidR="002203D8" w:rsidRPr="00DC35D1" w14:paraId="5D4E7113" w14:textId="77777777" w:rsidTr="00DC35D1">
        <w:tc>
          <w:tcPr>
            <w:tcW w:w="3415" w:type="dxa"/>
          </w:tcPr>
          <w:p w14:paraId="60534422" w14:textId="77777777" w:rsidR="002203D8" w:rsidRPr="00DC35D1" w:rsidRDefault="002203D8" w:rsidP="00DC35D1">
            <w:pPr>
              <w:pStyle w:val="TableText"/>
            </w:pPr>
            <w:r w:rsidRPr="00DC35D1">
              <w:t>Deschutes</w:t>
            </w:r>
          </w:p>
        </w:tc>
        <w:tc>
          <w:tcPr>
            <w:tcW w:w="2441" w:type="dxa"/>
          </w:tcPr>
          <w:p w14:paraId="7569B2DA" w14:textId="77777777" w:rsidR="002203D8" w:rsidRPr="00DC35D1" w:rsidRDefault="002203D8" w:rsidP="00DC35D1">
            <w:pPr>
              <w:pStyle w:val="TableText"/>
            </w:pPr>
            <w:r w:rsidRPr="00DC35D1">
              <w:t>1,411</w:t>
            </w:r>
          </w:p>
        </w:tc>
        <w:tc>
          <w:tcPr>
            <w:tcW w:w="2149" w:type="dxa"/>
          </w:tcPr>
          <w:p w14:paraId="72FF589E" w14:textId="4C4F9D1B" w:rsidR="002203D8" w:rsidRPr="00DC35D1" w:rsidRDefault="002203D8" w:rsidP="00DC35D1">
            <w:pPr>
              <w:pStyle w:val="TableText"/>
            </w:pPr>
            <w:r w:rsidRPr="00DC35D1">
              <w:t>259</w:t>
            </w:r>
          </w:p>
        </w:tc>
        <w:tc>
          <w:tcPr>
            <w:tcW w:w="1345" w:type="dxa"/>
          </w:tcPr>
          <w:p w14:paraId="48F79651" w14:textId="77777777" w:rsidR="002203D8" w:rsidRPr="00DC35D1" w:rsidRDefault="002203D8" w:rsidP="00DC35D1">
            <w:pPr>
              <w:pStyle w:val="TableText"/>
            </w:pPr>
            <w:r w:rsidRPr="00DC35D1">
              <w:t>18%</w:t>
            </w:r>
          </w:p>
        </w:tc>
      </w:tr>
      <w:tr w:rsidR="002203D8" w:rsidRPr="00DC35D1" w14:paraId="776E77AE" w14:textId="77777777" w:rsidTr="00DC35D1">
        <w:tc>
          <w:tcPr>
            <w:tcW w:w="3415" w:type="dxa"/>
          </w:tcPr>
          <w:p w14:paraId="2554C2F7" w14:textId="77777777" w:rsidR="002203D8" w:rsidRPr="00DC35D1" w:rsidRDefault="002203D8" w:rsidP="00DC35D1">
            <w:pPr>
              <w:pStyle w:val="TableText"/>
            </w:pPr>
            <w:r w:rsidRPr="00DC35D1">
              <w:t>Eld Inlet</w:t>
            </w:r>
          </w:p>
        </w:tc>
        <w:tc>
          <w:tcPr>
            <w:tcW w:w="2441" w:type="dxa"/>
          </w:tcPr>
          <w:p w14:paraId="3FC84822" w14:textId="77777777" w:rsidR="002203D8" w:rsidRPr="00DC35D1" w:rsidRDefault="002203D8" w:rsidP="00DC35D1">
            <w:pPr>
              <w:pStyle w:val="TableText"/>
            </w:pPr>
            <w:r w:rsidRPr="00DC35D1">
              <w:t>16</w:t>
            </w:r>
          </w:p>
        </w:tc>
        <w:tc>
          <w:tcPr>
            <w:tcW w:w="2149" w:type="dxa"/>
          </w:tcPr>
          <w:p w14:paraId="0184285B" w14:textId="47925DE4" w:rsidR="002203D8" w:rsidRPr="00DC35D1" w:rsidRDefault="002203D8" w:rsidP="00DC35D1">
            <w:pPr>
              <w:pStyle w:val="TableText"/>
            </w:pPr>
            <w:r w:rsidRPr="00DC35D1">
              <w:t>0</w:t>
            </w:r>
          </w:p>
        </w:tc>
        <w:tc>
          <w:tcPr>
            <w:tcW w:w="1345" w:type="dxa"/>
          </w:tcPr>
          <w:p w14:paraId="460CE308" w14:textId="77777777" w:rsidR="002203D8" w:rsidRPr="00DC35D1" w:rsidRDefault="002203D8" w:rsidP="00DC35D1">
            <w:pPr>
              <w:pStyle w:val="TableText"/>
            </w:pPr>
            <w:r w:rsidRPr="00DC35D1">
              <w:t>0%</w:t>
            </w:r>
          </w:p>
        </w:tc>
      </w:tr>
      <w:tr w:rsidR="002203D8" w:rsidRPr="00DC35D1" w14:paraId="16A774C2" w14:textId="77777777" w:rsidTr="00DC35D1">
        <w:tc>
          <w:tcPr>
            <w:tcW w:w="3415" w:type="dxa"/>
          </w:tcPr>
          <w:p w14:paraId="63F24858" w14:textId="77777777" w:rsidR="002203D8" w:rsidRPr="00DC35D1" w:rsidRDefault="002203D8" w:rsidP="00DC35D1">
            <w:pPr>
              <w:pStyle w:val="TableText"/>
            </w:pPr>
            <w:r w:rsidRPr="00DC35D1">
              <w:t>Hammersley Inlet &amp; Oakland Bay</w:t>
            </w:r>
          </w:p>
        </w:tc>
        <w:tc>
          <w:tcPr>
            <w:tcW w:w="2441" w:type="dxa"/>
          </w:tcPr>
          <w:p w14:paraId="60CE34CE" w14:textId="77777777" w:rsidR="002203D8" w:rsidRPr="00DC35D1" w:rsidRDefault="002203D8" w:rsidP="00DC35D1">
            <w:pPr>
              <w:pStyle w:val="TableText"/>
            </w:pPr>
            <w:r w:rsidRPr="00DC35D1">
              <w:t>55</w:t>
            </w:r>
          </w:p>
        </w:tc>
        <w:tc>
          <w:tcPr>
            <w:tcW w:w="2149" w:type="dxa"/>
          </w:tcPr>
          <w:p w14:paraId="61CC9EB2" w14:textId="172804A9" w:rsidR="002203D8" w:rsidRPr="00DC35D1" w:rsidRDefault="002203D8" w:rsidP="00DC35D1">
            <w:pPr>
              <w:pStyle w:val="TableText"/>
            </w:pPr>
            <w:r w:rsidRPr="00DC35D1">
              <w:t>0</w:t>
            </w:r>
          </w:p>
        </w:tc>
        <w:tc>
          <w:tcPr>
            <w:tcW w:w="1345" w:type="dxa"/>
          </w:tcPr>
          <w:p w14:paraId="01F10708" w14:textId="77777777" w:rsidR="002203D8" w:rsidRPr="00DC35D1" w:rsidRDefault="002203D8" w:rsidP="00DC35D1">
            <w:pPr>
              <w:pStyle w:val="TableText"/>
            </w:pPr>
            <w:r w:rsidRPr="00DC35D1">
              <w:t>0%</w:t>
            </w:r>
          </w:p>
        </w:tc>
      </w:tr>
      <w:tr w:rsidR="002203D8" w:rsidRPr="00DC35D1" w14:paraId="6EBDD5C5" w14:textId="77777777" w:rsidTr="00DC35D1">
        <w:tc>
          <w:tcPr>
            <w:tcW w:w="3415" w:type="dxa"/>
          </w:tcPr>
          <w:p w14:paraId="3136E875" w14:textId="77777777" w:rsidR="002203D8" w:rsidRPr="00DC35D1" w:rsidRDefault="002203D8" w:rsidP="00DC35D1">
            <w:pPr>
              <w:pStyle w:val="TableText"/>
            </w:pPr>
            <w:r w:rsidRPr="00DC35D1">
              <w:t>Henderson Inlet</w:t>
            </w:r>
          </w:p>
        </w:tc>
        <w:tc>
          <w:tcPr>
            <w:tcW w:w="2441" w:type="dxa"/>
          </w:tcPr>
          <w:p w14:paraId="2280A0E7" w14:textId="77777777" w:rsidR="002203D8" w:rsidRPr="00DC35D1" w:rsidRDefault="002203D8" w:rsidP="00DC35D1">
            <w:pPr>
              <w:pStyle w:val="TableText"/>
            </w:pPr>
            <w:r w:rsidRPr="00DC35D1">
              <w:t>1,867</w:t>
            </w:r>
          </w:p>
        </w:tc>
        <w:tc>
          <w:tcPr>
            <w:tcW w:w="2149" w:type="dxa"/>
          </w:tcPr>
          <w:p w14:paraId="3BA993F0" w14:textId="54F92F63" w:rsidR="002203D8" w:rsidRPr="00DC35D1" w:rsidRDefault="002203D8" w:rsidP="00DC35D1">
            <w:pPr>
              <w:pStyle w:val="TableText"/>
            </w:pPr>
            <w:r w:rsidRPr="00DC35D1">
              <w:t>468</w:t>
            </w:r>
          </w:p>
        </w:tc>
        <w:tc>
          <w:tcPr>
            <w:tcW w:w="1345" w:type="dxa"/>
          </w:tcPr>
          <w:p w14:paraId="739D25BE" w14:textId="77777777" w:rsidR="002203D8" w:rsidRPr="00DC35D1" w:rsidRDefault="002203D8" w:rsidP="00DC35D1">
            <w:pPr>
              <w:pStyle w:val="TableText"/>
            </w:pPr>
            <w:r w:rsidRPr="00DC35D1">
              <w:t>25%</w:t>
            </w:r>
          </w:p>
        </w:tc>
      </w:tr>
      <w:tr w:rsidR="002203D8" w:rsidRPr="00DC35D1" w14:paraId="241D0A42" w14:textId="77777777" w:rsidTr="00DC35D1">
        <w:tc>
          <w:tcPr>
            <w:tcW w:w="3415" w:type="dxa"/>
          </w:tcPr>
          <w:p w14:paraId="03BEC834" w14:textId="77777777" w:rsidR="002203D8" w:rsidRPr="00DC35D1" w:rsidRDefault="002203D8" w:rsidP="00DC35D1">
            <w:pPr>
              <w:pStyle w:val="TableText"/>
            </w:pPr>
            <w:r w:rsidRPr="00DC35D1">
              <w:t>Nisqually</w:t>
            </w:r>
          </w:p>
        </w:tc>
        <w:tc>
          <w:tcPr>
            <w:tcW w:w="2441" w:type="dxa"/>
          </w:tcPr>
          <w:p w14:paraId="49131A14" w14:textId="77777777" w:rsidR="002203D8" w:rsidRPr="00DC35D1" w:rsidRDefault="002203D8" w:rsidP="00DC35D1">
            <w:pPr>
              <w:pStyle w:val="TableText"/>
            </w:pPr>
            <w:r w:rsidRPr="00DC35D1">
              <w:t>4,345</w:t>
            </w:r>
          </w:p>
        </w:tc>
        <w:tc>
          <w:tcPr>
            <w:tcW w:w="2149" w:type="dxa"/>
          </w:tcPr>
          <w:p w14:paraId="7CDC4B07" w14:textId="5081AB06" w:rsidR="002203D8" w:rsidRPr="00DC35D1" w:rsidRDefault="002203D8" w:rsidP="00DC35D1">
            <w:pPr>
              <w:pStyle w:val="TableText"/>
            </w:pPr>
            <w:r w:rsidRPr="00DC35D1">
              <w:t>2,049</w:t>
            </w:r>
          </w:p>
        </w:tc>
        <w:tc>
          <w:tcPr>
            <w:tcW w:w="1345" w:type="dxa"/>
          </w:tcPr>
          <w:p w14:paraId="2A373C9D" w14:textId="77777777" w:rsidR="002203D8" w:rsidRPr="00DC35D1" w:rsidRDefault="002203D8" w:rsidP="00DC35D1">
            <w:pPr>
              <w:pStyle w:val="TableText"/>
            </w:pPr>
            <w:r w:rsidRPr="00DC35D1">
              <w:t>47%</w:t>
            </w:r>
          </w:p>
        </w:tc>
      </w:tr>
      <w:tr w:rsidR="002203D8" w:rsidRPr="00DC35D1" w14:paraId="7106419A" w14:textId="77777777" w:rsidTr="00DC35D1">
        <w:tc>
          <w:tcPr>
            <w:tcW w:w="3415" w:type="dxa"/>
            <w:tcBorders>
              <w:bottom w:val="single" w:sz="4" w:space="0" w:color="BFBFBF" w:themeColor="background1" w:themeShade="BF"/>
            </w:tcBorders>
          </w:tcPr>
          <w:p w14:paraId="091F5ACD" w14:textId="77777777" w:rsidR="002203D8" w:rsidRPr="00DC35D1" w:rsidRDefault="002203D8" w:rsidP="00DC35D1">
            <w:pPr>
              <w:pStyle w:val="TableText"/>
            </w:pPr>
            <w:r w:rsidRPr="00DC35D1">
              <w:t>Totten &amp; Little Skookum Inlets</w:t>
            </w:r>
          </w:p>
        </w:tc>
        <w:tc>
          <w:tcPr>
            <w:tcW w:w="2441" w:type="dxa"/>
          </w:tcPr>
          <w:p w14:paraId="12EB0F44" w14:textId="77777777" w:rsidR="002203D8" w:rsidRPr="00DC35D1" w:rsidRDefault="002203D8" w:rsidP="00DC35D1">
            <w:pPr>
              <w:pStyle w:val="TableText"/>
            </w:pPr>
            <w:r w:rsidRPr="00DC35D1">
              <w:t>7</w:t>
            </w:r>
          </w:p>
        </w:tc>
        <w:tc>
          <w:tcPr>
            <w:tcW w:w="2149" w:type="dxa"/>
          </w:tcPr>
          <w:p w14:paraId="5EB55E4C" w14:textId="0207788F" w:rsidR="002203D8" w:rsidRPr="00DC35D1" w:rsidRDefault="002203D8" w:rsidP="00DC35D1">
            <w:pPr>
              <w:pStyle w:val="TableText"/>
            </w:pPr>
            <w:r w:rsidRPr="00DC35D1">
              <w:t>0</w:t>
            </w:r>
          </w:p>
        </w:tc>
        <w:tc>
          <w:tcPr>
            <w:tcW w:w="1345" w:type="dxa"/>
          </w:tcPr>
          <w:p w14:paraId="6EEF6518" w14:textId="77777777" w:rsidR="002203D8" w:rsidRPr="00DC35D1" w:rsidRDefault="002203D8" w:rsidP="00DC35D1">
            <w:pPr>
              <w:pStyle w:val="TableText"/>
            </w:pPr>
            <w:r w:rsidRPr="00DC35D1">
              <w:t>0%</w:t>
            </w:r>
          </w:p>
        </w:tc>
      </w:tr>
      <w:tr w:rsidR="002203D8" w:rsidRPr="00DC35D1" w14:paraId="67D50213" w14:textId="77777777" w:rsidTr="00DC35D1">
        <w:tc>
          <w:tcPr>
            <w:tcW w:w="3415" w:type="dxa"/>
            <w:tcBorders>
              <w:left w:val="nil"/>
              <w:bottom w:val="nil"/>
            </w:tcBorders>
          </w:tcPr>
          <w:p w14:paraId="180FA2C4" w14:textId="77777777" w:rsidR="002203D8" w:rsidRPr="00DC35D1" w:rsidRDefault="002203D8" w:rsidP="00DC35D1">
            <w:pPr>
              <w:pStyle w:val="TableText"/>
            </w:pPr>
            <w:r w:rsidRPr="00DC35D1">
              <w:t xml:space="preserve"> </w:t>
            </w:r>
          </w:p>
        </w:tc>
        <w:tc>
          <w:tcPr>
            <w:tcW w:w="2441" w:type="dxa"/>
          </w:tcPr>
          <w:p w14:paraId="2AE3E962" w14:textId="77777777" w:rsidR="002203D8" w:rsidRPr="00DC35D1" w:rsidRDefault="002203D8" w:rsidP="00DC35D1">
            <w:pPr>
              <w:pStyle w:val="TableText"/>
            </w:pPr>
            <w:r w:rsidRPr="00DC35D1">
              <w:t>11,959</w:t>
            </w:r>
          </w:p>
        </w:tc>
        <w:tc>
          <w:tcPr>
            <w:tcW w:w="2149" w:type="dxa"/>
          </w:tcPr>
          <w:p w14:paraId="047D2694" w14:textId="29A22A80" w:rsidR="002203D8" w:rsidRPr="00DC35D1" w:rsidRDefault="002203D8" w:rsidP="00DC35D1">
            <w:pPr>
              <w:pStyle w:val="TableText"/>
            </w:pPr>
            <w:r w:rsidRPr="00DC35D1">
              <w:t>4,268</w:t>
            </w:r>
          </w:p>
        </w:tc>
        <w:tc>
          <w:tcPr>
            <w:tcW w:w="1345" w:type="dxa"/>
          </w:tcPr>
          <w:p w14:paraId="503DA44D" w14:textId="77777777" w:rsidR="002203D8" w:rsidRPr="00DC35D1" w:rsidRDefault="002203D8" w:rsidP="00DC35D1">
            <w:pPr>
              <w:pStyle w:val="TableText"/>
            </w:pPr>
            <w:r w:rsidRPr="00DC35D1">
              <w:t>36%</w:t>
            </w:r>
          </w:p>
        </w:tc>
      </w:tr>
    </w:tbl>
    <w:p w14:paraId="71BD8684" w14:textId="77777777" w:rsidR="00C71BBC" w:rsidRDefault="00C71BBC" w:rsidP="002B544C">
      <w:pPr>
        <w:pStyle w:val="TableCaption"/>
      </w:pPr>
      <w:r>
        <w:t>*No Oak Woodland habitat mapped within the following Assessment Units: Budd Inlet, Carr Inlet, Case Inlet, Harstine Island, McNeil Island</w:t>
      </w:r>
    </w:p>
    <w:p w14:paraId="03377E98" w14:textId="4425E003" w:rsidR="00C71BBC" w:rsidRDefault="00C71BBC" w:rsidP="002D1412">
      <w:pPr>
        <w:pStyle w:val="Heading2"/>
      </w:pPr>
      <w:bookmarkStart w:id="175" w:name="_3ia8b6v1oxs0" w:colFirst="0" w:colLast="0"/>
      <w:bookmarkStart w:id="176" w:name="_Toc463000005"/>
      <w:bookmarkEnd w:id="175"/>
      <w:r>
        <w:t>Strategies</w:t>
      </w:r>
      <w:r w:rsidR="00EA608D">
        <w:t>, Existing Programs,</w:t>
      </w:r>
      <w:r>
        <w:t xml:space="preserve"> and Actions</w:t>
      </w:r>
      <w:bookmarkEnd w:id="176"/>
    </w:p>
    <w:p w14:paraId="030050CF" w14:textId="77777777" w:rsidR="00C71BBC" w:rsidRDefault="00C71BBC" w:rsidP="00734D14">
      <w:r>
        <w:rPr>
          <w:rFonts w:eastAsia="Calibri"/>
        </w:rPr>
        <w:t>Strategies to address native prairie and oak woodlands focus on:</w:t>
      </w:r>
    </w:p>
    <w:p w14:paraId="76766A6A" w14:textId="77777777" w:rsidR="00B9074E" w:rsidRDefault="00C71BBC" w:rsidP="00F95884">
      <w:pPr>
        <w:pStyle w:val="ListParagraph"/>
        <w:numPr>
          <w:ilvl w:val="0"/>
          <w:numId w:val="21"/>
        </w:numPr>
        <w:spacing w:after="120"/>
        <w:rPr>
          <w:rFonts w:ascii="Calibri" w:eastAsia="Calibri" w:hAnsi="Calibri" w:cs="Calibri"/>
        </w:rPr>
      </w:pPr>
      <w:r w:rsidRPr="00B9074E">
        <w:rPr>
          <w:rFonts w:ascii="Calibri" w:eastAsia="Calibri" w:hAnsi="Calibri" w:cs="Calibri"/>
        </w:rPr>
        <w:t>Direct protection of intact areas (e.g., through acquisition and transfer/purchase of development rights programs);</w:t>
      </w:r>
    </w:p>
    <w:p w14:paraId="5DE6F7E8" w14:textId="77777777" w:rsidR="00B9074E" w:rsidRDefault="00C71BBC" w:rsidP="00F95884">
      <w:pPr>
        <w:pStyle w:val="ListParagraph"/>
        <w:numPr>
          <w:ilvl w:val="0"/>
          <w:numId w:val="21"/>
        </w:numPr>
        <w:spacing w:after="120"/>
        <w:rPr>
          <w:rFonts w:ascii="Calibri" w:eastAsia="Calibri" w:hAnsi="Calibri" w:cs="Calibri"/>
        </w:rPr>
      </w:pPr>
      <w:r w:rsidRPr="00B9074E">
        <w:rPr>
          <w:rFonts w:ascii="Calibri" w:eastAsia="Calibri" w:hAnsi="Calibri" w:cs="Calibri"/>
        </w:rPr>
        <w:t>Support and implementation of land management plans (e.g., direct actions such as controlled burns);</w:t>
      </w:r>
    </w:p>
    <w:p w14:paraId="64DF4131" w14:textId="77777777" w:rsidR="00B9074E" w:rsidRDefault="00C71BBC" w:rsidP="00F95884">
      <w:pPr>
        <w:pStyle w:val="ListParagraph"/>
        <w:numPr>
          <w:ilvl w:val="0"/>
          <w:numId w:val="21"/>
        </w:numPr>
        <w:spacing w:after="120"/>
        <w:rPr>
          <w:rFonts w:ascii="Calibri" w:eastAsia="Calibri" w:hAnsi="Calibri" w:cs="Calibri"/>
        </w:rPr>
      </w:pPr>
      <w:r w:rsidRPr="00B9074E">
        <w:rPr>
          <w:rFonts w:ascii="Calibri" w:eastAsia="Calibri" w:hAnsi="Calibri" w:cs="Calibri"/>
        </w:rPr>
        <w:lastRenderedPageBreak/>
        <w:t>Local policies and regulations such as comprehensive plans and critical area ordinances; and</w:t>
      </w:r>
    </w:p>
    <w:p w14:paraId="1571AA32" w14:textId="63D4E71A" w:rsidR="00C71BBC" w:rsidRPr="00B9074E" w:rsidRDefault="00C71BBC" w:rsidP="00F95884">
      <w:pPr>
        <w:pStyle w:val="ListParagraph"/>
        <w:numPr>
          <w:ilvl w:val="0"/>
          <w:numId w:val="21"/>
        </w:numPr>
        <w:spacing w:after="120"/>
        <w:rPr>
          <w:rFonts w:ascii="Calibri" w:eastAsia="Calibri" w:hAnsi="Calibri" w:cs="Calibri"/>
        </w:rPr>
      </w:pPr>
      <w:r w:rsidRPr="00B9074E">
        <w:rPr>
          <w:rFonts w:ascii="Calibri" w:eastAsia="Calibri" w:hAnsi="Calibri" w:cs="Calibri"/>
        </w:rPr>
        <w:t>Work with a wide variety of partners to restore specific habitats through invasive species removal and native plant establishment.</w:t>
      </w:r>
    </w:p>
    <w:p w14:paraId="082B44A0" w14:textId="0E771373" w:rsidR="00C71BBC" w:rsidRDefault="00C71BBC" w:rsidP="00734D14">
      <w:bookmarkStart w:id="177" w:name="_bzlzj4gbchyx" w:colFirst="0" w:colLast="0"/>
      <w:bookmarkEnd w:id="177"/>
      <w:r>
        <w:rPr>
          <w:rFonts w:eastAsia="Calibri"/>
        </w:rPr>
        <w:t>In the fast-growing South Sound, significant effort also is oriented towards ensuring stewardship of rural and working lands (including working forests) for continued benefit of people and ecosystem processes and functions, protecting remaining intact critical areas, and encouraging compact, urban growth.</w:t>
      </w:r>
      <w:r w:rsidR="003D09D8">
        <w:rPr>
          <w:rFonts w:eastAsia="Calibri"/>
        </w:rPr>
        <w:t xml:space="preserve"> </w:t>
      </w:r>
      <w:r>
        <w:rPr>
          <w:rFonts w:eastAsia="Calibri"/>
        </w:rPr>
        <w:t>The Center for Natural Lands Management, Joint Base Lewis-McChord (JBLM), and Thurston County are all working on protection and restoration of South Sound prairies and oak woodlands. Information on these organizations’ programs is provided below.</w:t>
      </w:r>
    </w:p>
    <w:p w14:paraId="7EF4542F" w14:textId="77777777" w:rsidR="00C71BBC" w:rsidRPr="00A44579" w:rsidRDefault="00C71BBC" w:rsidP="00CE4F0F">
      <w:pPr>
        <w:pStyle w:val="Heading3"/>
      </w:pPr>
      <w:bookmarkStart w:id="178" w:name="_4bey907m921g" w:colFirst="0" w:colLast="0"/>
      <w:bookmarkEnd w:id="178"/>
      <w:r w:rsidRPr="00A44579">
        <w:t>Thurston County Prairie HCP</w:t>
      </w:r>
    </w:p>
    <w:p w14:paraId="7E4E99C3" w14:textId="77777777" w:rsidR="00C71BBC" w:rsidRDefault="00C71BBC" w:rsidP="00734D14">
      <w:r>
        <w:rPr>
          <w:rFonts w:eastAsia="Calibri"/>
        </w:rPr>
        <w:t>Thurston County is developing a Prairie Habitat Conservation Plan (Prairie HCP) in response to recent species listings under the Endangered Species Act (</w:t>
      </w:r>
      <w:hyperlink r:id="rId42">
        <w:r w:rsidRPr="00734D14">
          <w:rPr>
            <w:rStyle w:val="Hyperlink"/>
          </w:rPr>
          <w:t>link</w:t>
        </w:r>
      </w:hyperlink>
      <w:r>
        <w:rPr>
          <w:rFonts w:eastAsia="Calibri"/>
        </w:rPr>
        <w:t>) of Mazama pocket gopher, streaked horned lark, Oregon spotted frog, and Taylor’s checkerspot butterfly. The Prairie HCP will describe Thurston County’s efforts to mitigate impacts of development on prairie habitat. Thurston County anticipates that the HCP will be ready for review and comment in 2016. The Thurston County Prairie HCP includes four conservation strategies:</w:t>
      </w:r>
    </w:p>
    <w:p w14:paraId="286DD670" w14:textId="77777777" w:rsidR="00C71BBC" w:rsidRDefault="00C71BBC" w:rsidP="00F95884">
      <w:pPr>
        <w:numPr>
          <w:ilvl w:val="0"/>
          <w:numId w:val="3"/>
        </w:numPr>
        <w:spacing w:after="120"/>
        <w:ind w:hanging="360"/>
        <w:contextualSpacing/>
        <w:rPr>
          <w:rFonts w:ascii="Calibri" w:eastAsia="Calibri" w:hAnsi="Calibri" w:cs="Calibri"/>
        </w:rPr>
      </w:pPr>
      <w:r>
        <w:rPr>
          <w:rFonts w:ascii="Calibri" w:eastAsia="Calibri" w:hAnsi="Calibri" w:cs="Calibri"/>
          <w:b/>
        </w:rPr>
        <w:t>Avoidance</w:t>
      </w:r>
      <w:r>
        <w:rPr>
          <w:rFonts w:ascii="Calibri" w:eastAsia="Calibri" w:hAnsi="Calibri" w:cs="Calibri"/>
        </w:rPr>
        <w:t>. This include facilitating protection of conservation lands and use of best management practices.</w:t>
      </w:r>
    </w:p>
    <w:p w14:paraId="18C83F43" w14:textId="77777777" w:rsidR="00C71BBC" w:rsidRDefault="00C71BBC" w:rsidP="00F95884">
      <w:pPr>
        <w:numPr>
          <w:ilvl w:val="0"/>
          <w:numId w:val="3"/>
        </w:numPr>
        <w:spacing w:after="120"/>
        <w:ind w:hanging="360"/>
        <w:contextualSpacing/>
        <w:rPr>
          <w:rFonts w:ascii="Calibri" w:eastAsia="Calibri" w:hAnsi="Calibri" w:cs="Calibri"/>
        </w:rPr>
      </w:pPr>
      <w:r>
        <w:rPr>
          <w:rFonts w:ascii="Calibri" w:eastAsia="Calibri" w:hAnsi="Calibri" w:cs="Calibri"/>
          <w:b/>
        </w:rPr>
        <w:t>New Conservation Lands</w:t>
      </w:r>
      <w:r>
        <w:rPr>
          <w:rFonts w:ascii="Calibri" w:eastAsia="Calibri" w:hAnsi="Calibri" w:cs="Calibri"/>
        </w:rPr>
        <w:t>. Habitat protection, enhancement and maintenance through a third party conservation entity (e.g., a land trust) or through conservation easement.</w:t>
      </w:r>
    </w:p>
    <w:p w14:paraId="552FA622" w14:textId="77777777" w:rsidR="00C71BBC" w:rsidRDefault="00C71BBC" w:rsidP="00F95884">
      <w:pPr>
        <w:numPr>
          <w:ilvl w:val="0"/>
          <w:numId w:val="3"/>
        </w:numPr>
        <w:spacing w:after="120"/>
        <w:ind w:hanging="360"/>
        <w:contextualSpacing/>
        <w:rPr>
          <w:rFonts w:ascii="Calibri" w:eastAsia="Calibri" w:hAnsi="Calibri" w:cs="Calibri"/>
        </w:rPr>
      </w:pPr>
      <w:r>
        <w:rPr>
          <w:rFonts w:ascii="Calibri" w:eastAsia="Calibri" w:hAnsi="Calibri" w:cs="Calibri"/>
          <w:b/>
        </w:rPr>
        <w:t>Working Lands Outreach</w:t>
      </w:r>
      <w:r>
        <w:rPr>
          <w:rFonts w:ascii="Calibri" w:eastAsia="Calibri" w:hAnsi="Calibri" w:cs="Calibri"/>
        </w:rPr>
        <w:t>. Entering into voluntary working lands stewardship agreements, neighboring landowner assurances, and providing outreach and education.</w:t>
      </w:r>
    </w:p>
    <w:p w14:paraId="20055A6B" w14:textId="77777777" w:rsidR="00C71BBC" w:rsidRDefault="00C71BBC" w:rsidP="00F95884">
      <w:pPr>
        <w:numPr>
          <w:ilvl w:val="0"/>
          <w:numId w:val="3"/>
        </w:numPr>
        <w:spacing w:after="120"/>
        <w:ind w:hanging="360"/>
        <w:rPr>
          <w:rFonts w:ascii="Calibri" w:eastAsia="Calibri" w:hAnsi="Calibri" w:cs="Calibri"/>
        </w:rPr>
      </w:pPr>
      <w:r>
        <w:rPr>
          <w:rFonts w:ascii="Calibri" w:eastAsia="Calibri" w:hAnsi="Calibri" w:cs="Calibri"/>
          <w:b/>
        </w:rPr>
        <w:t>Legacy Land Support</w:t>
      </w:r>
      <w:r>
        <w:rPr>
          <w:rFonts w:ascii="Calibri" w:eastAsia="Calibri" w:hAnsi="Calibri" w:cs="Calibri"/>
        </w:rPr>
        <w:t>. Providing habitat enhancement and maintenance endowments for lands already under protection.</w:t>
      </w:r>
    </w:p>
    <w:p w14:paraId="782BE613" w14:textId="77777777" w:rsidR="00C71BBC" w:rsidRDefault="00C71BBC" w:rsidP="008C487A">
      <w:r>
        <w:rPr>
          <w:rFonts w:ascii="Calibri" w:eastAsia="Calibri" w:hAnsi="Calibri" w:cs="Calibri"/>
        </w:rPr>
        <w:t>The draft Prairie HCP estimates that development in unincorporated Thurston County during the next 30 years will occur on approximately 18,000 acres of prairie habitat. However, since development will occur largely on low-quality prairie habitat, the HCP targets approximately 7,500 acres of functional/high quality prairie habitat for conservation. The HCP separates these acres as follows:</w:t>
      </w:r>
    </w:p>
    <w:p w14:paraId="47266B86" w14:textId="77777777" w:rsidR="00C71BBC" w:rsidRDefault="00C71BBC" w:rsidP="008C487A"/>
    <w:tbl>
      <w:tblPr>
        <w:tblStyle w:val="TableGrid"/>
        <w:tblW w:w="4950" w:type="dxa"/>
        <w:jc w:val="center"/>
        <w:tblLayout w:type="fixed"/>
        <w:tblCellMar>
          <w:top w:w="43" w:type="dxa"/>
          <w:left w:w="43" w:type="dxa"/>
          <w:bottom w:w="43" w:type="dxa"/>
          <w:right w:w="43" w:type="dxa"/>
        </w:tblCellMar>
        <w:tblLook w:val="0600" w:firstRow="0" w:lastRow="0" w:firstColumn="0" w:lastColumn="0" w:noHBand="1" w:noVBand="1"/>
      </w:tblPr>
      <w:tblGrid>
        <w:gridCol w:w="3435"/>
        <w:gridCol w:w="1515"/>
      </w:tblGrid>
      <w:tr w:rsidR="00C71BBC" w14:paraId="18DEA6E0" w14:textId="77777777" w:rsidTr="00550174">
        <w:trPr>
          <w:jc w:val="center"/>
        </w:trPr>
        <w:tc>
          <w:tcPr>
            <w:tcW w:w="3435" w:type="dxa"/>
            <w:shd w:val="clear" w:color="auto" w:fill="D9D9D9" w:themeFill="background1" w:themeFillShade="D9"/>
            <w:vAlign w:val="center"/>
          </w:tcPr>
          <w:p w14:paraId="27F7E100" w14:textId="77777777" w:rsidR="00C71BBC" w:rsidRPr="00550174" w:rsidRDefault="00C71BBC" w:rsidP="00550174">
            <w:pPr>
              <w:pStyle w:val="TableColumnHeading"/>
            </w:pPr>
            <w:r w:rsidRPr="00550174">
              <w:t>Strategy</w:t>
            </w:r>
          </w:p>
        </w:tc>
        <w:tc>
          <w:tcPr>
            <w:tcW w:w="1515" w:type="dxa"/>
            <w:shd w:val="clear" w:color="auto" w:fill="D9D9D9" w:themeFill="background1" w:themeFillShade="D9"/>
            <w:vAlign w:val="center"/>
          </w:tcPr>
          <w:p w14:paraId="6B7F975C" w14:textId="77777777" w:rsidR="00C71BBC" w:rsidRPr="00550174" w:rsidRDefault="00C71BBC" w:rsidP="00550174">
            <w:pPr>
              <w:pStyle w:val="TableColumnHeading"/>
            </w:pPr>
            <w:r w:rsidRPr="00550174">
              <w:t>Acres</w:t>
            </w:r>
          </w:p>
        </w:tc>
      </w:tr>
      <w:tr w:rsidR="00C71BBC" w14:paraId="443B42B3" w14:textId="77777777" w:rsidTr="00550174">
        <w:trPr>
          <w:jc w:val="center"/>
        </w:trPr>
        <w:tc>
          <w:tcPr>
            <w:tcW w:w="3435" w:type="dxa"/>
          </w:tcPr>
          <w:p w14:paraId="30B49BFE" w14:textId="77777777" w:rsidR="00C71BBC" w:rsidRPr="00550174" w:rsidRDefault="00C71BBC" w:rsidP="00550174">
            <w:pPr>
              <w:pStyle w:val="TableText"/>
            </w:pPr>
            <w:r w:rsidRPr="00550174">
              <w:t>Avoidance (minimizing impacts)</w:t>
            </w:r>
          </w:p>
        </w:tc>
        <w:tc>
          <w:tcPr>
            <w:tcW w:w="1515" w:type="dxa"/>
          </w:tcPr>
          <w:p w14:paraId="1BD13718" w14:textId="77777777" w:rsidR="00C71BBC" w:rsidRPr="00550174" w:rsidRDefault="00C71BBC" w:rsidP="00550174">
            <w:pPr>
              <w:pStyle w:val="TableText"/>
            </w:pPr>
            <w:r w:rsidRPr="00550174">
              <w:t>3,000</w:t>
            </w:r>
          </w:p>
        </w:tc>
      </w:tr>
      <w:tr w:rsidR="00C71BBC" w14:paraId="3B47E369" w14:textId="77777777" w:rsidTr="00550174">
        <w:trPr>
          <w:jc w:val="center"/>
        </w:trPr>
        <w:tc>
          <w:tcPr>
            <w:tcW w:w="3435" w:type="dxa"/>
          </w:tcPr>
          <w:p w14:paraId="307AA299" w14:textId="77777777" w:rsidR="00C71BBC" w:rsidRPr="00550174" w:rsidRDefault="00C71BBC" w:rsidP="00550174">
            <w:pPr>
              <w:pStyle w:val="TableText"/>
            </w:pPr>
            <w:r w:rsidRPr="00550174">
              <w:t>New Conservation Lands</w:t>
            </w:r>
          </w:p>
        </w:tc>
        <w:tc>
          <w:tcPr>
            <w:tcW w:w="1515" w:type="dxa"/>
          </w:tcPr>
          <w:p w14:paraId="6BBC8BB1" w14:textId="77777777" w:rsidR="00C71BBC" w:rsidRPr="00550174" w:rsidRDefault="00C71BBC" w:rsidP="00550174">
            <w:pPr>
              <w:pStyle w:val="TableText"/>
            </w:pPr>
            <w:r w:rsidRPr="00550174">
              <w:t>3,130</w:t>
            </w:r>
          </w:p>
        </w:tc>
      </w:tr>
      <w:tr w:rsidR="00C71BBC" w14:paraId="7B9292DC" w14:textId="77777777" w:rsidTr="00550174">
        <w:trPr>
          <w:jc w:val="center"/>
        </w:trPr>
        <w:tc>
          <w:tcPr>
            <w:tcW w:w="3435" w:type="dxa"/>
          </w:tcPr>
          <w:p w14:paraId="4FEC1261" w14:textId="77777777" w:rsidR="00C71BBC" w:rsidRPr="00550174" w:rsidRDefault="00C71BBC" w:rsidP="00550174">
            <w:pPr>
              <w:pStyle w:val="TableText"/>
            </w:pPr>
            <w:r w:rsidRPr="00550174">
              <w:t>Working Lands</w:t>
            </w:r>
          </w:p>
        </w:tc>
        <w:tc>
          <w:tcPr>
            <w:tcW w:w="1515" w:type="dxa"/>
          </w:tcPr>
          <w:p w14:paraId="2E89E7E9" w14:textId="77777777" w:rsidR="00C71BBC" w:rsidRPr="00550174" w:rsidRDefault="00C71BBC" w:rsidP="00550174">
            <w:pPr>
              <w:pStyle w:val="TableText"/>
            </w:pPr>
            <w:r w:rsidRPr="00550174">
              <w:t>500</w:t>
            </w:r>
          </w:p>
        </w:tc>
      </w:tr>
      <w:tr w:rsidR="00C71BBC" w14:paraId="6077DB90" w14:textId="77777777" w:rsidTr="00550174">
        <w:trPr>
          <w:jc w:val="center"/>
        </w:trPr>
        <w:tc>
          <w:tcPr>
            <w:tcW w:w="3435" w:type="dxa"/>
          </w:tcPr>
          <w:p w14:paraId="4118EB1F" w14:textId="77777777" w:rsidR="00C71BBC" w:rsidRPr="00550174" w:rsidRDefault="00C71BBC" w:rsidP="00550174">
            <w:pPr>
              <w:pStyle w:val="TableText"/>
            </w:pPr>
            <w:r w:rsidRPr="00550174">
              <w:t>Legacy Land Support</w:t>
            </w:r>
          </w:p>
        </w:tc>
        <w:tc>
          <w:tcPr>
            <w:tcW w:w="1515" w:type="dxa"/>
          </w:tcPr>
          <w:p w14:paraId="7400DEFF" w14:textId="77777777" w:rsidR="00C71BBC" w:rsidRPr="00550174" w:rsidRDefault="00C71BBC" w:rsidP="00550174">
            <w:pPr>
              <w:pStyle w:val="TableText"/>
            </w:pPr>
            <w:r w:rsidRPr="00550174">
              <w:t>1,000</w:t>
            </w:r>
          </w:p>
        </w:tc>
      </w:tr>
      <w:tr w:rsidR="00C71BBC" w14:paraId="1ABD0449" w14:textId="77777777" w:rsidTr="00550174">
        <w:trPr>
          <w:jc w:val="center"/>
        </w:trPr>
        <w:tc>
          <w:tcPr>
            <w:tcW w:w="3435" w:type="dxa"/>
          </w:tcPr>
          <w:p w14:paraId="712F181F" w14:textId="08FDE509" w:rsidR="00C71BBC" w:rsidRPr="00550174" w:rsidRDefault="00C71BBC" w:rsidP="00550174">
            <w:pPr>
              <w:pStyle w:val="TableText"/>
              <w:ind w:right="144"/>
              <w:jc w:val="right"/>
              <w:rPr>
                <w:b/>
              </w:rPr>
            </w:pPr>
            <w:r w:rsidRPr="00550174">
              <w:rPr>
                <w:b/>
              </w:rPr>
              <w:t>Total</w:t>
            </w:r>
            <w:r w:rsidR="00550174">
              <w:rPr>
                <w:b/>
              </w:rPr>
              <w:t xml:space="preserve"> </w:t>
            </w:r>
          </w:p>
        </w:tc>
        <w:tc>
          <w:tcPr>
            <w:tcW w:w="1515" w:type="dxa"/>
          </w:tcPr>
          <w:p w14:paraId="36BD6449" w14:textId="77777777" w:rsidR="00C71BBC" w:rsidRPr="00550174" w:rsidRDefault="00C71BBC" w:rsidP="00550174">
            <w:pPr>
              <w:pStyle w:val="TableText"/>
              <w:rPr>
                <w:b/>
              </w:rPr>
            </w:pPr>
            <w:r w:rsidRPr="00550174">
              <w:rPr>
                <w:b/>
              </w:rPr>
              <w:t>7,630</w:t>
            </w:r>
          </w:p>
        </w:tc>
      </w:tr>
    </w:tbl>
    <w:p w14:paraId="605A2E19" w14:textId="7754A6FE" w:rsidR="00C71BBC" w:rsidRDefault="00C71BBC" w:rsidP="00550174">
      <w:pPr>
        <w:pStyle w:val="TableCaption"/>
        <w:ind w:left="2232" w:right="2232"/>
      </w:pPr>
      <w:r>
        <w:t>NOTE: Values presented above are draft/deliberative and subject to change in final Thurston County Prairie HCP.</w:t>
      </w:r>
    </w:p>
    <w:p w14:paraId="7EA75D27" w14:textId="77777777" w:rsidR="00C71BBC" w:rsidRDefault="00C71BBC" w:rsidP="00CE4F0F">
      <w:pPr>
        <w:pStyle w:val="Heading3"/>
      </w:pPr>
      <w:bookmarkStart w:id="179" w:name="_j8atpmchm5vq" w:colFirst="0" w:colLast="0"/>
      <w:bookmarkEnd w:id="179"/>
      <w:r>
        <w:lastRenderedPageBreak/>
        <w:t>Center for Natural Lands Management</w:t>
      </w:r>
    </w:p>
    <w:p w14:paraId="75ADACD5" w14:textId="77777777" w:rsidR="00C71BBC" w:rsidRDefault="00C71BBC" w:rsidP="008C487A">
      <w:r>
        <w:rPr>
          <w:rFonts w:ascii="Calibri" w:eastAsia="Calibri" w:hAnsi="Calibri" w:cs="Calibri"/>
        </w:rPr>
        <w:t>The Center for Natural Lands Management (CNLM) South Sound Prairies Program focuses on protection of prairies and oak woodlands. The program was operated by The Nature Conservancy until 2011, at which time it was transferred to CNLM.</w:t>
      </w:r>
    </w:p>
    <w:p w14:paraId="1441ACD0" w14:textId="396128EE" w:rsidR="00C71BBC" w:rsidRDefault="00C71BBC" w:rsidP="00550174">
      <w:r>
        <w:rPr>
          <w:rFonts w:eastAsia="Calibri"/>
        </w:rPr>
        <w:t>In 2004 The Nature Conservancy, with support from US Fish and Wildlife Service (USFWS), completed the Willamette Valley–Puget Trough–Georgia Basin (WPG) Ecoregional Assessment (</w:t>
      </w:r>
      <w:hyperlink r:id="rId43">
        <w:r>
          <w:rPr>
            <w:rFonts w:eastAsia="Calibri"/>
            <w:color w:val="1155CC"/>
            <w:u w:val="single"/>
          </w:rPr>
          <w:t>link</w:t>
        </w:r>
      </w:hyperlink>
      <w:r>
        <w:rPr>
          <w:rFonts w:eastAsia="Calibri"/>
        </w:rPr>
        <w:t>). The WGP notes that prairies have been heavily altered from their historic extent</w:t>
      </w:r>
      <w:r>
        <w:rPr>
          <w:rFonts w:eastAsia="Calibri"/>
          <w:vertAlign w:val="superscript"/>
        </w:rPr>
        <w:footnoteReference w:id="1"/>
      </w:r>
      <w:r>
        <w:rPr>
          <w:rFonts w:eastAsia="Calibri"/>
        </w:rPr>
        <w:t>, with a corresponding species loss.</w:t>
      </w:r>
      <w:r w:rsidR="003D09D8">
        <w:rPr>
          <w:rFonts w:eastAsia="Calibri"/>
        </w:rPr>
        <w:t xml:space="preserve"> </w:t>
      </w:r>
      <w:r>
        <w:rPr>
          <w:rFonts w:eastAsia="Calibri"/>
        </w:rPr>
        <w:t>They suggest that both preservation and active restoration must occur.</w:t>
      </w:r>
      <w:r w:rsidR="003D09D8">
        <w:rPr>
          <w:rFonts w:eastAsia="Calibri"/>
        </w:rPr>
        <w:t xml:space="preserve"> </w:t>
      </w:r>
      <w:r>
        <w:rPr>
          <w:rFonts w:eastAsia="Calibri"/>
        </w:rPr>
        <w:t>Although the WGP assessment did not attempt to identify suitable places for prairie restoration, it sets a goal for maintaining and restoring greater than 100% of all remaining prairies based on the following rationale:</w:t>
      </w:r>
    </w:p>
    <w:p w14:paraId="368F695A" w14:textId="77777777" w:rsidR="00C71BBC" w:rsidRPr="00550174" w:rsidRDefault="00C71BBC" w:rsidP="008C487A">
      <w:pPr>
        <w:ind w:left="720"/>
        <w:rPr>
          <w:color w:val="2B5A8E"/>
        </w:rPr>
      </w:pPr>
      <w:r w:rsidRPr="00550174">
        <w:rPr>
          <w:rFonts w:ascii="Calibri" w:eastAsia="Calibri" w:hAnsi="Calibri" w:cs="Calibri"/>
          <w:color w:val="2B5A8E"/>
        </w:rPr>
        <w:t>“Assuming that remaining prairies are about 2 to 4% of their historic extent, then the species/area curve predicts that between 38 to 75% of all prairie species will eventually be lost. A reduction in the current extent of prairie habitat would cause even greater species loss. Therefore, the goal for prairies was set at 100% of all that remains... Maintaining 100% of all remaining prairie is not sufficient to maintain all currently existing prairie biodiversity. Because maintaining 100% of all remaining prairie is not sufficient to sustain all existing prairie biodiversity, restoration of this ecological system is needed. In other words, the goal for prairie habitat should be greater than 100% of all remaining prairies, requiring the restoration of additional habitat to sustain a greater proportion of existing species.”</w:t>
      </w:r>
    </w:p>
    <w:p w14:paraId="67986AD7" w14:textId="77777777" w:rsidR="00C71BBC" w:rsidRDefault="00C71BBC" w:rsidP="00550174">
      <w:r>
        <w:rPr>
          <w:rFonts w:eastAsia="Calibri"/>
        </w:rPr>
        <w:t>For oak woodlands (classified as “northern oak woodlands”), the WPG sets a numerical goal for the Puget Trough section as 25% of historic extant (circa 1850). The WPG, however, notes that the numeric goals are most useful as a tool for priority-setting rather than a quantifiable estimate; protection and restoration is required to ensure that species that rely upon the various habit/ecological systems will survive over the long term.</w:t>
      </w:r>
    </w:p>
    <w:p w14:paraId="5D47A986" w14:textId="77777777" w:rsidR="00C71BBC" w:rsidRDefault="00C71BBC" w:rsidP="00CE4F0F">
      <w:pPr>
        <w:pStyle w:val="Heading3"/>
      </w:pPr>
      <w:bookmarkStart w:id="180" w:name="_f3szvm1n3tns" w:colFirst="0" w:colLast="0"/>
      <w:bookmarkEnd w:id="180"/>
      <w:r>
        <w:t>Joint Base Lewis-McChord</w:t>
      </w:r>
    </w:p>
    <w:p w14:paraId="213F5758" w14:textId="77777777" w:rsidR="00C71BBC" w:rsidRDefault="00C71BBC" w:rsidP="00550174">
      <w:r>
        <w:rPr>
          <w:rFonts w:eastAsia="Calibri"/>
        </w:rPr>
        <w:t>The largest and most intact prairies in the South Sound exist within the boundaries of Joint Base Lewis-McChord (JBLM) south of the City of Tacoma. The base contains over 14,000 acres of grasslands across at least 37 distinct prairie sites. As part of the Army Compatible Use Buffer (ACUB) program, JBLM staff work with USFWS staff to adapt military training programs to minimize impacts on sensitive habitats. The JBLM ACUB program helps sustain military readiness by minimizing the consequences of listing of the federal species. The ACUB program also looks at off-base property acquisitions, restoration, and direct actions to mitigate these impacts. JBLM works with multiple partners including CNLM, the Washington Departments of Fish &amp; Wildlife and Natural Resources, and Wolf Haven International. These partners have enrolled their prairie preserves in the ACUB program and the federal Department of Defense has provided support (over $16 million to date) for on-the-ground conservation actions on those preserves. This funding is essential for the initial, expensive recovery efforts for the species such as:</w:t>
      </w:r>
    </w:p>
    <w:p w14:paraId="16068065" w14:textId="77777777" w:rsidR="00C71BBC" w:rsidRPr="003361F2" w:rsidRDefault="00C71BBC" w:rsidP="00F95884">
      <w:pPr>
        <w:pStyle w:val="ListParagraph"/>
        <w:numPr>
          <w:ilvl w:val="0"/>
          <w:numId w:val="14"/>
        </w:numPr>
        <w:spacing w:after="120"/>
        <w:rPr>
          <w:rFonts w:ascii="Calibri" w:eastAsia="Calibri" w:hAnsi="Calibri" w:cs="Calibri"/>
        </w:rPr>
      </w:pPr>
      <w:r w:rsidRPr="003361F2">
        <w:rPr>
          <w:rFonts w:ascii="Calibri" w:eastAsia="Calibri" w:hAnsi="Calibri" w:cs="Calibri"/>
        </w:rPr>
        <w:lastRenderedPageBreak/>
        <w:t>Land acquisition</w:t>
      </w:r>
    </w:p>
    <w:p w14:paraId="127869BA" w14:textId="77777777" w:rsidR="00C71BBC" w:rsidRPr="003361F2" w:rsidRDefault="00C71BBC" w:rsidP="00F95884">
      <w:pPr>
        <w:pStyle w:val="ListParagraph"/>
        <w:numPr>
          <w:ilvl w:val="0"/>
          <w:numId w:val="14"/>
        </w:numPr>
        <w:spacing w:after="120"/>
        <w:rPr>
          <w:rFonts w:ascii="Calibri" w:eastAsia="Calibri" w:hAnsi="Calibri" w:cs="Calibri"/>
        </w:rPr>
      </w:pPr>
      <w:r w:rsidRPr="003361F2">
        <w:rPr>
          <w:rFonts w:ascii="Calibri" w:eastAsia="Calibri" w:hAnsi="Calibri" w:cs="Calibri"/>
        </w:rPr>
        <w:t>Prescribed fire and controlled burns</w:t>
      </w:r>
    </w:p>
    <w:p w14:paraId="307CBF8A" w14:textId="77777777" w:rsidR="00C71BBC" w:rsidRPr="003361F2" w:rsidRDefault="00C71BBC" w:rsidP="00F95884">
      <w:pPr>
        <w:pStyle w:val="ListParagraph"/>
        <w:numPr>
          <w:ilvl w:val="0"/>
          <w:numId w:val="14"/>
        </w:numPr>
        <w:spacing w:after="120"/>
        <w:rPr>
          <w:rFonts w:ascii="Calibri" w:eastAsia="Calibri" w:hAnsi="Calibri" w:cs="Calibri"/>
        </w:rPr>
      </w:pPr>
      <w:r w:rsidRPr="003361F2">
        <w:rPr>
          <w:rFonts w:ascii="Calibri" w:eastAsia="Calibri" w:hAnsi="Calibri" w:cs="Calibri"/>
        </w:rPr>
        <w:t>Invasive species control</w:t>
      </w:r>
    </w:p>
    <w:p w14:paraId="3CCCE919" w14:textId="77777777" w:rsidR="00C71BBC" w:rsidRPr="003361F2" w:rsidRDefault="00C71BBC" w:rsidP="00F95884">
      <w:pPr>
        <w:pStyle w:val="ListParagraph"/>
        <w:numPr>
          <w:ilvl w:val="0"/>
          <w:numId w:val="14"/>
        </w:numPr>
        <w:spacing w:after="120"/>
        <w:rPr>
          <w:rFonts w:ascii="Calibri" w:eastAsia="Calibri" w:hAnsi="Calibri" w:cs="Calibri"/>
        </w:rPr>
      </w:pPr>
      <w:r w:rsidRPr="003361F2">
        <w:rPr>
          <w:rFonts w:ascii="Calibri" w:eastAsia="Calibri" w:hAnsi="Calibri" w:cs="Calibri"/>
        </w:rPr>
        <w:t>Native plant production and habitat enhancement</w:t>
      </w:r>
    </w:p>
    <w:p w14:paraId="1C17475D" w14:textId="77777777" w:rsidR="00C71BBC" w:rsidRPr="003361F2" w:rsidRDefault="00C71BBC" w:rsidP="00F95884">
      <w:pPr>
        <w:pStyle w:val="ListParagraph"/>
        <w:numPr>
          <w:ilvl w:val="0"/>
          <w:numId w:val="14"/>
        </w:numPr>
        <w:spacing w:after="120"/>
        <w:rPr>
          <w:rFonts w:ascii="Calibri" w:eastAsia="Calibri" w:hAnsi="Calibri" w:cs="Calibri"/>
        </w:rPr>
      </w:pPr>
      <w:r w:rsidRPr="003361F2">
        <w:rPr>
          <w:rFonts w:ascii="Calibri" w:eastAsia="Calibri" w:hAnsi="Calibri" w:cs="Calibri"/>
        </w:rPr>
        <w:t>Reintroduction to increase numbers and sizes of populations</w:t>
      </w:r>
    </w:p>
    <w:p w14:paraId="4419881C" w14:textId="77777777" w:rsidR="00C71BBC" w:rsidRPr="003361F2" w:rsidRDefault="00C71BBC" w:rsidP="00F95884">
      <w:pPr>
        <w:pStyle w:val="ListParagraph"/>
        <w:numPr>
          <w:ilvl w:val="0"/>
          <w:numId w:val="14"/>
        </w:numPr>
        <w:spacing w:after="120"/>
        <w:rPr>
          <w:rFonts w:ascii="Calibri" w:eastAsia="Calibri" w:hAnsi="Calibri" w:cs="Calibri"/>
        </w:rPr>
      </w:pPr>
      <w:r w:rsidRPr="003361F2">
        <w:rPr>
          <w:rFonts w:ascii="Calibri" w:eastAsia="Calibri" w:hAnsi="Calibri" w:cs="Calibri"/>
        </w:rPr>
        <w:t>Research, planning, and monitoring</w:t>
      </w:r>
    </w:p>
    <w:p w14:paraId="22878565" w14:textId="77777777" w:rsidR="00C71BBC" w:rsidRDefault="00C71BBC" w:rsidP="008C487A">
      <w:r>
        <w:rPr>
          <w:rFonts w:ascii="Calibri" w:eastAsia="Calibri" w:hAnsi="Calibri" w:cs="Calibri"/>
        </w:rPr>
        <w:t>In 2014, JBLM and WDFW started to collaboratively develop spatially-explicit management strategies to identify, prioritize, and plan management activities. The annual repor</w:t>
      </w:r>
      <w:r w:rsidRPr="008F1E78">
        <w:t>t (</w:t>
      </w:r>
      <w:hyperlink r:id="rId44">
        <w:r w:rsidRPr="008F1E78">
          <w:rPr>
            <w:rStyle w:val="Hyperlink"/>
          </w:rPr>
          <w:t>link</w:t>
        </w:r>
      </w:hyperlink>
      <w:r w:rsidRPr="008F1E78">
        <w:t>) d</w:t>
      </w:r>
      <w:r>
        <w:rPr>
          <w:rFonts w:ascii="Calibri" w:eastAsia="Calibri" w:hAnsi="Calibri" w:cs="Calibri"/>
        </w:rPr>
        <w:t>escribes habitat management actions performed on the base across 4 broad categories: Management Strategy Development, Prairie-habitat Monitoring, Prairie-habitat Enhancements, and Research.</w:t>
      </w:r>
    </w:p>
    <w:p w14:paraId="44154AC2" w14:textId="77777777" w:rsidR="00C71BBC" w:rsidRDefault="00C71BBC" w:rsidP="00CE4F0F">
      <w:pPr>
        <w:pStyle w:val="Heading3"/>
      </w:pPr>
      <w:bookmarkStart w:id="181" w:name="_q72cmxni809u" w:colFirst="0" w:colLast="0"/>
      <w:bookmarkEnd w:id="181"/>
      <w:r>
        <w:t>AHSS Near Term Actions for Native Prairies and Oak Woodlands</w:t>
      </w:r>
    </w:p>
    <w:p w14:paraId="7FE1D0DC" w14:textId="77777777" w:rsidR="00C71BBC" w:rsidRDefault="00C71BBC" w:rsidP="008C487A">
      <w:r>
        <w:rPr>
          <w:rFonts w:ascii="Calibri" w:eastAsia="Calibri" w:hAnsi="Calibri" w:cs="Calibri"/>
        </w:rPr>
        <w:t>None of the actions recently put forward by the Alliance for inclusion in the Puget Sound Action Agenda directly addressed native prairies or oak woodlands. The Alliance expects and would support future prairie and oak woodland protection and conservation projects consistent with the restoration and protection plans developed by the key land stewards, as described above.</w:t>
      </w:r>
    </w:p>
    <w:p w14:paraId="151686B4" w14:textId="77777777" w:rsidR="00C71BBC" w:rsidRDefault="00C71BBC" w:rsidP="002D1412">
      <w:pPr>
        <w:pStyle w:val="Heading2"/>
      </w:pPr>
      <w:bookmarkStart w:id="182" w:name="_3h6fzjqyblz3" w:colFirst="0" w:colLast="0"/>
      <w:bookmarkStart w:id="183" w:name="_Toc463000006"/>
      <w:bookmarkEnd w:id="182"/>
      <w:r>
        <w:t>Contribution to PSP Vital Signs</w:t>
      </w:r>
      <w:bookmarkEnd w:id="183"/>
    </w:p>
    <w:p w14:paraId="1C3A67C2" w14:textId="5819D1C7" w:rsidR="008F1E78" w:rsidRDefault="00C71BBC" w:rsidP="008F1E78">
      <w:pPr>
        <w:rPr>
          <w:rFonts w:eastAsia="Calibri"/>
        </w:rPr>
      </w:pPr>
      <w:r>
        <w:rPr>
          <w:rFonts w:eastAsia="Calibri"/>
        </w:rPr>
        <w:t>As a South Sound focus area, prairies and oak woodlands falls under the broader PSP strategy umbrella of habitat protection and restoration and more specifically under the PSP Vital Sign for land development and cover. Three of the four indicators for land development and cover Vital Sign apply to prairie and oak woodlands: Forest loss, conversion of ecologically important lands, and growth in urban growth areas.</w:t>
      </w:r>
    </w:p>
    <w:p w14:paraId="7191A485" w14:textId="77777777" w:rsidR="008F1E78" w:rsidRDefault="008F1E78">
      <w:pPr>
        <w:spacing w:line="259" w:lineRule="auto"/>
        <w:rPr>
          <w:rFonts w:eastAsia="Calibri"/>
        </w:rPr>
      </w:pPr>
      <w:r>
        <w:rPr>
          <w:rFonts w:eastAsia="Calibri"/>
        </w:rPr>
        <w:br w:type="page"/>
      </w:r>
    </w:p>
    <w:p w14:paraId="75932856" w14:textId="3B1F62B9" w:rsidR="00C71BBC" w:rsidRPr="00492B5A" w:rsidRDefault="0029211B" w:rsidP="00E57DF2">
      <w:pPr>
        <w:pStyle w:val="Heading1"/>
        <w:rPr>
          <w:rFonts w:ascii="Calibri" w:eastAsia="Calibri" w:hAnsi="Calibri" w:cs="Calibri"/>
        </w:rPr>
      </w:pPr>
      <w:bookmarkStart w:id="184" w:name="_Toc463000007"/>
      <w:r>
        <w:lastRenderedPageBreak/>
        <w:t>Forests and Freshwater Habitats</w:t>
      </w:r>
      <w:bookmarkEnd w:id="184"/>
    </w:p>
    <w:p w14:paraId="5391D0E5" w14:textId="77777777" w:rsidR="00C129A1" w:rsidRDefault="00C129A1" w:rsidP="002D1412">
      <w:pPr>
        <w:pStyle w:val="Heading2"/>
        <w:rPr>
          <w:rFonts w:eastAsia="Calibri"/>
        </w:rPr>
      </w:pPr>
      <w:bookmarkStart w:id="185" w:name="_Toc463000008"/>
      <w:r>
        <w:rPr>
          <w:rFonts w:eastAsia="Calibri"/>
        </w:rPr>
        <w:t>Background</w:t>
      </w:r>
      <w:bookmarkEnd w:id="185"/>
    </w:p>
    <w:p w14:paraId="1C07BB2F" w14:textId="5198D045" w:rsidR="00C129A1" w:rsidRDefault="00C129A1" w:rsidP="00C129A1">
      <w:pPr>
        <w:rPr>
          <w:rFonts w:ascii="Calibri" w:eastAsia="Calibri" w:hAnsi="Calibri" w:cs="Calibri"/>
        </w:rPr>
      </w:pPr>
      <w:r>
        <w:rPr>
          <w:rFonts w:ascii="Calibri" w:eastAsia="Calibri" w:hAnsi="Calibri" w:cs="Calibri"/>
        </w:rPr>
        <w:t>The South Sound is one of the fastest growing areas in the state, exceeding the State’s growth rate consistently since the 1960s.</w:t>
      </w:r>
      <w:r w:rsidR="003D09D8">
        <w:rPr>
          <w:rFonts w:ascii="Calibri" w:eastAsia="Calibri" w:hAnsi="Calibri" w:cs="Calibri"/>
        </w:rPr>
        <w:t xml:space="preserve"> </w:t>
      </w:r>
      <w:r>
        <w:rPr>
          <w:rFonts w:ascii="Calibri" w:eastAsia="Calibri" w:hAnsi="Calibri" w:cs="Calibri"/>
        </w:rPr>
        <w:t xml:space="preserve">Much of the population centers </w:t>
      </w:r>
      <w:r w:rsidR="00C70857">
        <w:rPr>
          <w:rFonts w:ascii="Calibri" w:eastAsia="Calibri" w:hAnsi="Calibri" w:cs="Calibri"/>
        </w:rPr>
        <w:t>on</w:t>
      </w:r>
      <w:r>
        <w:rPr>
          <w:rFonts w:ascii="Calibri" w:eastAsia="Calibri" w:hAnsi="Calibri" w:cs="Calibri"/>
        </w:rPr>
        <w:t xml:space="preserve"> towns and cities of Shelton, Olympia, Lacey, Tumwater, Steilacoom, University Place, Lakewood, Tacoma, and DuPont, the community of Allyn, and along shorelines of the finger inlets and islands.</w:t>
      </w:r>
      <w:r w:rsidR="003D09D8">
        <w:rPr>
          <w:rFonts w:ascii="Calibri" w:eastAsia="Calibri" w:hAnsi="Calibri" w:cs="Calibri"/>
        </w:rPr>
        <w:t xml:space="preserve"> </w:t>
      </w:r>
      <w:r>
        <w:rPr>
          <w:rFonts w:ascii="Calibri" w:eastAsia="Calibri" w:hAnsi="Calibri" w:cs="Calibri"/>
        </w:rPr>
        <w:t>Forest and freshwater habitats have been and continue to be impacted by varying land uses such as urban, rural and mixed use developments, commercial forestry, and tribal and non-tribal commercial shellfish industries.</w:t>
      </w:r>
      <w:r w:rsidR="003D09D8">
        <w:rPr>
          <w:rFonts w:ascii="Calibri" w:eastAsia="Calibri" w:hAnsi="Calibri" w:cs="Calibri"/>
        </w:rPr>
        <w:t xml:space="preserve"> </w:t>
      </w:r>
      <w:r>
        <w:rPr>
          <w:rFonts w:ascii="Calibri" w:eastAsia="Calibri" w:hAnsi="Calibri" w:cs="Calibri"/>
        </w:rPr>
        <w:t xml:space="preserve">The loss of forest cover and degradation of freshwater habitats (such as rivers and streams) negatively affects the South Sound’s natural ability to </w:t>
      </w:r>
      <w:r>
        <w:t>deliver watershed functions that support freshwater systems, provide habitat for terrestrial species, and provide ecological and cultural services for humans.</w:t>
      </w:r>
    </w:p>
    <w:p w14:paraId="6FA4B351" w14:textId="77777777" w:rsidR="00C129A1" w:rsidRDefault="00C129A1" w:rsidP="008F1E78">
      <w:r>
        <w:rPr>
          <w:rFonts w:eastAsia="Calibri"/>
        </w:rPr>
        <w:t>Key threats to forests and freshwater habitats include:</w:t>
      </w:r>
    </w:p>
    <w:p w14:paraId="1C8021F0" w14:textId="77777777" w:rsidR="00C129A1" w:rsidRDefault="00C129A1" w:rsidP="00F95884">
      <w:pPr>
        <w:pStyle w:val="ListParagraph"/>
        <w:numPr>
          <w:ilvl w:val="0"/>
          <w:numId w:val="25"/>
        </w:numPr>
      </w:pPr>
      <w:r>
        <w:rPr>
          <w:rFonts w:ascii="Calibri" w:eastAsia="Calibri" w:hAnsi="Calibri" w:cs="Calibri"/>
        </w:rPr>
        <w:t>Conversion of land from more natural cover to housing and urban areas</w:t>
      </w:r>
    </w:p>
    <w:p w14:paraId="7AA2C33C" w14:textId="77777777" w:rsidR="00C129A1" w:rsidRDefault="00C129A1" w:rsidP="00F95884">
      <w:pPr>
        <w:pStyle w:val="ListParagraph"/>
        <w:numPr>
          <w:ilvl w:val="0"/>
          <w:numId w:val="25"/>
        </w:numPr>
      </w:pPr>
      <w:r>
        <w:rPr>
          <w:rFonts w:ascii="Calibri" w:eastAsia="Calibri" w:hAnsi="Calibri" w:cs="Calibri"/>
        </w:rPr>
        <w:t>Conversion of land from more natural cover to commercial and industrial areas</w:t>
      </w:r>
    </w:p>
    <w:p w14:paraId="5128C6D6" w14:textId="77777777" w:rsidR="00C129A1" w:rsidRDefault="00C129A1" w:rsidP="00F95884">
      <w:pPr>
        <w:pStyle w:val="ListParagraph"/>
        <w:numPr>
          <w:ilvl w:val="0"/>
          <w:numId w:val="25"/>
        </w:numPr>
      </w:pPr>
      <w:r>
        <w:rPr>
          <w:rFonts w:ascii="Calibri" w:eastAsia="Calibri" w:hAnsi="Calibri" w:cs="Calibri"/>
        </w:rPr>
        <w:t>Roads and railroads (including culverts)</w:t>
      </w:r>
    </w:p>
    <w:p w14:paraId="2460EB44" w14:textId="77777777" w:rsidR="00C129A1" w:rsidRDefault="00C129A1" w:rsidP="00F95884">
      <w:pPr>
        <w:pStyle w:val="ListParagraph"/>
        <w:numPr>
          <w:ilvl w:val="0"/>
          <w:numId w:val="25"/>
        </w:numPr>
      </w:pPr>
      <w:r>
        <w:rPr>
          <w:rFonts w:ascii="Calibri" w:eastAsia="Calibri" w:hAnsi="Calibri" w:cs="Calibri"/>
        </w:rPr>
        <w:t>Dams</w:t>
      </w:r>
    </w:p>
    <w:p w14:paraId="352E5C48" w14:textId="77777777" w:rsidR="00C129A1" w:rsidRDefault="00C129A1" w:rsidP="00F95884">
      <w:pPr>
        <w:pStyle w:val="ListParagraph"/>
        <w:numPr>
          <w:ilvl w:val="0"/>
          <w:numId w:val="25"/>
        </w:numPr>
      </w:pPr>
      <w:r>
        <w:rPr>
          <w:rFonts w:ascii="Calibri" w:eastAsia="Calibri" w:hAnsi="Calibri" w:cs="Calibri"/>
        </w:rPr>
        <w:t>Freshwater levees, floodgates, tidegates, armoring and other shoreline alterations including freshwater infrastructure</w:t>
      </w:r>
    </w:p>
    <w:p w14:paraId="4E97020F" w14:textId="77777777" w:rsidR="00C129A1" w:rsidRDefault="00C129A1" w:rsidP="00F95884">
      <w:pPr>
        <w:pStyle w:val="ListParagraph"/>
        <w:numPr>
          <w:ilvl w:val="0"/>
          <w:numId w:val="25"/>
        </w:numPr>
      </w:pPr>
      <w:r>
        <w:rPr>
          <w:rFonts w:ascii="Calibri" w:eastAsia="Calibri" w:hAnsi="Calibri" w:cs="Calibri"/>
        </w:rPr>
        <w:t xml:space="preserve">Tourism and recreation </w:t>
      </w:r>
    </w:p>
    <w:p w14:paraId="1236D35E" w14:textId="77777777" w:rsidR="00C129A1" w:rsidRDefault="00C129A1" w:rsidP="00F95884">
      <w:pPr>
        <w:pStyle w:val="ListParagraph"/>
        <w:numPr>
          <w:ilvl w:val="0"/>
          <w:numId w:val="25"/>
        </w:numPr>
      </w:pPr>
      <w:r>
        <w:rPr>
          <w:rFonts w:ascii="Calibri" w:eastAsia="Calibri" w:hAnsi="Calibri" w:cs="Calibri"/>
        </w:rPr>
        <w:t>Spread of invasive species and weeds</w:t>
      </w:r>
    </w:p>
    <w:p w14:paraId="5C576F6D" w14:textId="77777777" w:rsidR="00C129A1" w:rsidRDefault="00C129A1" w:rsidP="00F95884">
      <w:pPr>
        <w:pStyle w:val="ListParagraph"/>
        <w:numPr>
          <w:ilvl w:val="0"/>
          <w:numId w:val="25"/>
        </w:numPr>
      </w:pPr>
      <w:r>
        <w:rPr>
          <w:rFonts w:ascii="Calibri" w:eastAsia="Calibri" w:hAnsi="Calibri" w:cs="Calibri"/>
        </w:rPr>
        <w:t>Habitat fragmentation</w:t>
      </w:r>
    </w:p>
    <w:p w14:paraId="215A7DDE" w14:textId="77777777" w:rsidR="00C129A1" w:rsidRDefault="00C129A1" w:rsidP="002D1412">
      <w:pPr>
        <w:pStyle w:val="Heading2"/>
      </w:pPr>
      <w:bookmarkStart w:id="186" w:name="_Toc463000009"/>
      <w:r>
        <w:t>Baseline and Status</w:t>
      </w:r>
      <w:bookmarkEnd w:id="186"/>
    </w:p>
    <w:p w14:paraId="279B7C40" w14:textId="36554BB9" w:rsidR="00C129A1" w:rsidRDefault="00C129A1" w:rsidP="00C129A1">
      <w:r>
        <w:t>The Alliance identified four attributes to understand forests and freshwater habitats: forest cover, freshwater riparian vegetation, freshwater flows in rivers and small streams, and fish-passable streams (a measure of removal of barriers to fish passage).</w:t>
      </w:r>
      <w:r w:rsidR="003D09D8">
        <w:t xml:space="preserve"> </w:t>
      </w:r>
      <w:r>
        <w:t>The Alliance considered attributes related to freshwater wetlands, but ultimately decided not to specify additional freshwater habitat attributes at this time.</w:t>
      </w:r>
      <w:r w:rsidR="003D09D8">
        <w:t xml:space="preserve"> </w:t>
      </w:r>
      <w:r>
        <w:t>The Alliance selected water quality and macroinvertebrates as attributes that characterization the condition of freshwater habitats.</w:t>
      </w:r>
      <w:r w:rsidR="003D09D8">
        <w:t xml:space="preserve"> </w:t>
      </w:r>
      <w:r>
        <w:t>The status and trends of these attributes are reported later in this document.</w:t>
      </w:r>
    </w:p>
    <w:p w14:paraId="12FA6B7C" w14:textId="77777777" w:rsidR="00C129A1" w:rsidRPr="00CE4F0F" w:rsidRDefault="00C129A1" w:rsidP="00CE4F0F">
      <w:pPr>
        <w:pStyle w:val="Heading3"/>
      </w:pPr>
      <w:r w:rsidRPr="00CE4F0F">
        <w:t>Forest Cover</w:t>
      </w:r>
    </w:p>
    <w:p w14:paraId="2BFA2B6C" w14:textId="77777777" w:rsidR="00C129A1" w:rsidRDefault="00C129A1" w:rsidP="008F1E78">
      <w:r>
        <w:t>Forest and shrub cover is critical to the health of South Sound watersheds and varies widely from the upper watersheds near Mt. Rainier down to the lowlands that are characterized by small, steep ravines that drain upland areas. Tracking changes in land cover provide a way to monitor the South Sound's success in maintaining or improving forest cover. Alliance partners anticipate work to reduce loss of vegetated land cover to developed land, and to limit the increase of impervious surfaces in specific watersheds.</w:t>
      </w:r>
    </w:p>
    <w:p w14:paraId="37608AA1" w14:textId="77777777" w:rsidR="00C129A1" w:rsidRDefault="00C129A1" w:rsidP="00C129A1">
      <w:pPr>
        <w:spacing w:after="0" w:line="240" w:lineRule="auto"/>
      </w:pPr>
    </w:p>
    <w:p w14:paraId="0DB30567" w14:textId="10728185" w:rsidR="00C129A1" w:rsidRDefault="00C129A1" w:rsidP="008F1E78">
      <w:r>
        <w:t xml:space="preserve">Forest cover is defined as deciduous, evergreen, mixed and ccrub/shrub land cover categories in </w:t>
      </w:r>
      <w:r>
        <w:rPr>
          <w:rFonts w:ascii="Calibri" w:eastAsia="Calibri" w:hAnsi="Calibri" w:cs="Calibri"/>
        </w:rPr>
        <w:t>the</w:t>
      </w:r>
      <w:r w:rsidR="003D09D8">
        <w:rPr>
          <w:rFonts w:ascii="Calibri" w:eastAsia="Calibri" w:hAnsi="Calibri" w:cs="Calibri"/>
        </w:rPr>
        <w:t xml:space="preserve"> </w:t>
      </w:r>
      <w:r>
        <w:rPr>
          <w:rFonts w:ascii="Calibri" w:eastAsia="Calibri" w:hAnsi="Calibri" w:cs="Calibri"/>
        </w:rPr>
        <w:t>NOAA Coastal Change Analysis Program (C-CAP) dataset</w:t>
      </w:r>
      <w:r>
        <w:t>. Large and small patches of forest and shrub vegetation occur throughout the South Sound with Harstine Island supporting the greatest proportion of forest cover (93%).</w:t>
      </w:r>
      <w:r w:rsidR="003D09D8">
        <w:t xml:space="preserve"> </w:t>
      </w:r>
      <w:r>
        <w:t>The Key Peninsula and upper reaches of the Nisqually watershed also have some of the highest forest cover in the South Sound (Figure X).</w:t>
      </w:r>
      <w:r w:rsidR="003D09D8">
        <w:t xml:space="preserve"> </w:t>
      </w:r>
    </w:p>
    <w:p w14:paraId="27E2FBC3" w14:textId="31F6E31E" w:rsidR="00C129A1" w:rsidRDefault="00C129A1" w:rsidP="00C129A1">
      <w:pPr>
        <w:spacing w:after="0" w:line="240" w:lineRule="auto"/>
        <w:jc w:val="center"/>
      </w:pPr>
      <w:r>
        <w:rPr>
          <w:noProof/>
        </w:rPr>
        <w:drawing>
          <wp:inline distT="0" distB="0" distL="0" distR="0" wp14:anchorId="1C72E156" wp14:editId="25D6869C">
            <wp:extent cx="5947410" cy="4723130"/>
            <wp:effectExtent l="19050" t="19050" r="15240" b="203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7410" cy="4723130"/>
                    </a:xfrm>
                    <a:prstGeom prst="rect">
                      <a:avLst/>
                    </a:prstGeom>
                    <a:noFill/>
                    <a:ln w="3175" cmpd="sng">
                      <a:solidFill>
                        <a:srgbClr val="000000"/>
                      </a:solidFill>
                      <a:miter lim="800000"/>
                      <a:headEnd/>
                      <a:tailEnd/>
                    </a:ln>
                    <a:effectLst/>
                  </pic:spPr>
                </pic:pic>
              </a:graphicData>
            </a:graphic>
          </wp:inline>
        </w:drawing>
      </w:r>
    </w:p>
    <w:p w14:paraId="60D28B31" w14:textId="7B616B5D" w:rsidR="00C129A1" w:rsidRDefault="00C129A1" w:rsidP="008F1E78">
      <w:pPr>
        <w:pStyle w:val="FigureTitle"/>
      </w:pPr>
      <w:r>
        <w:t>Figure X.</w:t>
      </w:r>
      <w:r w:rsidR="003D09D8">
        <w:t xml:space="preserve"> </w:t>
      </w:r>
      <w:r>
        <w:t>Forest Cover – Existing Conditions (NOAA Coastal Change Analysis Program, 2011)</w:t>
      </w:r>
    </w:p>
    <w:p w14:paraId="0832CC5E" w14:textId="33372550" w:rsidR="00C129A1" w:rsidRDefault="00C129A1" w:rsidP="00C129A1">
      <w:r>
        <w:t>The following table provides a summary of forest cover within each upland assessment unit based on the 2001 and 2011 data from the NOAA C-CAP program.</w:t>
      </w:r>
      <w:r w:rsidR="003D09D8">
        <w:t xml:space="preserve"> </w:t>
      </w:r>
      <w:r>
        <w:t>The far right column indicates the percent change in forest cover between 2001 and 2011.</w:t>
      </w:r>
      <w:r w:rsidR="003D09D8">
        <w:t xml:space="preserve"> </w:t>
      </w:r>
      <w:r>
        <w:t>The Chambers Clover unit experienced the greatest reduction in forest cover (-5.%) and the Harstine Island and Totten &amp; Little Skookum Inlet groups experienced the least (-0.8%).</w:t>
      </w:r>
    </w:p>
    <w:p w14:paraId="1FD6E567" w14:textId="77777777" w:rsidR="00C129A1" w:rsidRDefault="00C129A1" w:rsidP="00583A17">
      <w:pPr>
        <w:pStyle w:val="TableTitle"/>
      </w:pPr>
      <w:r>
        <w:lastRenderedPageBreak/>
        <w:t>Table X. Forest Cover by Upland Assessment Unit</w:t>
      </w:r>
    </w:p>
    <w:p w14:paraId="122B5D30" w14:textId="2D4989C7" w:rsidR="00C129A1" w:rsidRDefault="00C129A1" w:rsidP="00583A17">
      <w:pPr>
        <w:spacing w:after="360"/>
        <w:rPr>
          <w:highlight w:val="yellow"/>
        </w:rPr>
      </w:pPr>
      <w:r>
        <w:rPr>
          <w:noProof/>
        </w:rPr>
        <w:drawing>
          <wp:inline distT="0" distB="0" distL="0" distR="0" wp14:anchorId="7E3B65D9" wp14:editId="6D3F37B8">
            <wp:extent cx="5931535" cy="1812925"/>
            <wp:effectExtent l="19050" t="19050" r="12065" b="158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1535" cy="1812925"/>
                    </a:xfrm>
                    <a:prstGeom prst="rect">
                      <a:avLst/>
                    </a:prstGeom>
                    <a:noFill/>
                    <a:ln w="3175" cmpd="sng">
                      <a:solidFill>
                        <a:srgbClr val="000000"/>
                      </a:solidFill>
                      <a:miter lim="800000"/>
                      <a:headEnd/>
                      <a:tailEnd/>
                    </a:ln>
                    <a:effectLst/>
                  </pic:spPr>
                </pic:pic>
              </a:graphicData>
            </a:graphic>
          </wp:inline>
        </w:drawing>
      </w:r>
    </w:p>
    <w:p w14:paraId="11BFC71F" w14:textId="2B09356B" w:rsidR="00C129A1" w:rsidRDefault="00C129A1" w:rsidP="00C129A1">
      <w:r>
        <w:t>As a complement to the forest cover information, we also evaluated impervious surfaces in South Sound, which we defined as high intensity developed, medium intensity developed, and low intensity developed land covers. Impervious surface is highest in the Chambers-Clover watershed (64%) and the watersheds that drain to Budd and Henderson inlets (51% and 32%).</w:t>
      </w:r>
      <w:r w:rsidR="003D09D8">
        <w:t xml:space="preserve"> </w:t>
      </w:r>
      <w:r>
        <w:t>Figure X shows the distribution of impervious surface in the South Sound based on 2011 data.</w:t>
      </w:r>
    </w:p>
    <w:p w14:paraId="0546A038" w14:textId="6EFE21BE" w:rsidR="00C129A1" w:rsidRDefault="00C129A1" w:rsidP="00583A17">
      <w:r>
        <w:rPr>
          <w:noProof/>
        </w:rPr>
        <w:drawing>
          <wp:inline distT="0" distB="0" distL="0" distR="0" wp14:anchorId="47BF2C38" wp14:editId="6DE08FDF">
            <wp:extent cx="5942330" cy="4367719"/>
            <wp:effectExtent l="19050" t="19050" r="20320" b="139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09" t="3301" r="2158" b="1987"/>
                    <a:stretch/>
                  </pic:blipFill>
                  <pic:spPr bwMode="auto">
                    <a:xfrm>
                      <a:off x="0" y="0"/>
                      <a:ext cx="5964869" cy="4384286"/>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17D416A" w14:textId="38613896" w:rsidR="00C129A1" w:rsidRDefault="00C129A1" w:rsidP="00583A17">
      <w:pPr>
        <w:pStyle w:val="FigureTitle"/>
      </w:pPr>
      <w:r>
        <w:t>Figure X.</w:t>
      </w:r>
      <w:r w:rsidR="003D09D8">
        <w:t xml:space="preserve"> </w:t>
      </w:r>
      <w:r>
        <w:t>Impervious Surface – Existing Conditions (NOAA Coastal Change Analysis Program, 2011)</w:t>
      </w:r>
    </w:p>
    <w:p w14:paraId="3D433468" w14:textId="04246148" w:rsidR="00C129A1" w:rsidRDefault="00C129A1" w:rsidP="00583A17">
      <w:r>
        <w:lastRenderedPageBreak/>
        <w:t>Table X provides a summary of impervious surface cover within each upland assessment unit based on the 2001 and 2011 data from the NOAA C-CAP program.</w:t>
      </w:r>
      <w:r w:rsidR="003D09D8">
        <w:t xml:space="preserve"> </w:t>
      </w:r>
      <w:r>
        <w:t>As above, The far right column indicates the percent change in forest cover between 2001 and 2011.</w:t>
      </w:r>
      <w:r w:rsidR="003D09D8">
        <w:t xml:space="preserve"> </w:t>
      </w:r>
      <w:r>
        <w:t>The Henderson Inlet assessment unit experienced the greatest increase in impervious surface cover (+4.1%) and the Budd and Case Inlet groups experienced the least (both at +0.2%).</w:t>
      </w:r>
    </w:p>
    <w:p w14:paraId="563E5CC3" w14:textId="77777777" w:rsidR="00C129A1" w:rsidRDefault="00C129A1" w:rsidP="00CE4F0F">
      <w:pPr>
        <w:pStyle w:val="TableTitle"/>
      </w:pPr>
      <w:r>
        <w:t>Table X. Impervious Surface Cover by Upland Assessment Unit</w:t>
      </w:r>
    </w:p>
    <w:p w14:paraId="3179881F" w14:textId="09555423" w:rsidR="00C129A1" w:rsidRDefault="00C129A1" w:rsidP="00C129A1">
      <w:pPr>
        <w:spacing w:after="0" w:line="240" w:lineRule="auto"/>
        <w:jc w:val="center"/>
      </w:pPr>
      <w:r>
        <w:rPr>
          <w:noProof/>
        </w:rPr>
        <w:drawing>
          <wp:inline distT="0" distB="0" distL="0" distR="0" wp14:anchorId="0C1039E3" wp14:editId="2386E6EA">
            <wp:extent cx="5931535" cy="1765300"/>
            <wp:effectExtent l="19050" t="19050" r="12065" b="254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1535" cy="1765300"/>
                    </a:xfrm>
                    <a:prstGeom prst="rect">
                      <a:avLst/>
                    </a:prstGeom>
                    <a:noFill/>
                    <a:ln w="3175" cmpd="sng">
                      <a:solidFill>
                        <a:srgbClr val="000000"/>
                      </a:solidFill>
                      <a:miter lim="800000"/>
                      <a:headEnd/>
                      <a:tailEnd/>
                    </a:ln>
                    <a:effectLst/>
                  </pic:spPr>
                </pic:pic>
              </a:graphicData>
            </a:graphic>
          </wp:inline>
        </w:drawing>
      </w:r>
    </w:p>
    <w:p w14:paraId="697E1E8C" w14:textId="77777777" w:rsidR="00C129A1" w:rsidRDefault="00C129A1" w:rsidP="00C129A1">
      <w:pPr>
        <w:spacing w:after="0" w:line="240" w:lineRule="auto"/>
      </w:pPr>
    </w:p>
    <w:p w14:paraId="2666BD3F" w14:textId="77777777" w:rsidR="00C129A1" w:rsidRPr="00CE4F0F" w:rsidRDefault="00C129A1" w:rsidP="00CE4F0F">
      <w:pPr>
        <w:pStyle w:val="Heading4"/>
      </w:pPr>
      <w:r w:rsidRPr="00CE4F0F">
        <w:t>Target for Forest Cover</w:t>
      </w:r>
    </w:p>
    <w:p w14:paraId="4E76F24D" w14:textId="305F738F" w:rsidR="00C129A1" w:rsidRDefault="00C129A1" w:rsidP="00C129A1">
      <w:r>
        <w:t>The target for forest cover is based on a 2002 study (Booth et. al.) which observed that watersheds with 65% or greater forest cover were indicative of more minimally degraded downstream conditions.</w:t>
      </w:r>
      <w:r w:rsidR="003D09D8">
        <w:t xml:space="preserve"> </w:t>
      </w:r>
      <w:r>
        <w:t>We focused our evaluation on subwatersheds that were near the 65% forest cover level, and looked at aerial photographs and other information, including best professional judgment, to identify subwatersheds to emphasize for restoration. We also considered the percent change in forest cover as well as impervious surface cover from 2001 to 2011 as an indication of population growth and development rates in each of the subwatersheds (at the HUC 12 unit).</w:t>
      </w:r>
      <w:r w:rsidR="003D09D8">
        <w:t xml:space="preserve"> </w:t>
      </w:r>
      <w:r>
        <w:t xml:space="preserve">This analysis results in the following target: </w:t>
      </w:r>
    </w:p>
    <w:p w14:paraId="443A5AB3" w14:textId="383C4307" w:rsidR="00C129A1" w:rsidRPr="00CE4F0F" w:rsidRDefault="00C129A1" w:rsidP="00CE4F0F">
      <w:pPr>
        <w:ind w:left="720"/>
        <w:rPr>
          <w:i/>
        </w:rPr>
      </w:pPr>
      <w:r w:rsidRPr="00CE4F0F">
        <w:rPr>
          <w:i/>
          <w:color w:val="2B5A8E"/>
        </w:rPr>
        <w:t>(1) Protect and maintain forest in all of the HUC 12 assessment units (below) that have currently have greater than 65% cover, (2) Restore forest cover to above 65% in the following HUC 12 assessment units: Burley Creek-Frontal in Carr Inlet and Cranberry Creek Frontal in Oakland Bay, (3) Restore forest cover to above 60% in the lower and middle Nisqually watershed (included units: Lower Nisqually, McAllister Creek, and Middle Nisqually).</w:t>
      </w:r>
    </w:p>
    <w:p w14:paraId="0DB65FFE" w14:textId="77777777" w:rsidR="00C129A1" w:rsidRDefault="00C129A1" w:rsidP="00C129A1">
      <w:r>
        <w:t xml:space="preserve">Figure [] shows the upland assessment units and four categories of percent forest cover in the South Sound. </w:t>
      </w:r>
    </w:p>
    <w:p w14:paraId="288D5A62" w14:textId="59630FA9" w:rsidR="00C129A1" w:rsidRDefault="00C129A1" w:rsidP="00C129A1">
      <w:pPr>
        <w:jc w:val="center"/>
      </w:pPr>
      <w:r>
        <w:rPr>
          <w:noProof/>
        </w:rPr>
        <w:lastRenderedPageBreak/>
        <w:drawing>
          <wp:inline distT="0" distB="0" distL="0" distR="0" wp14:anchorId="65896F43" wp14:editId="4F967067">
            <wp:extent cx="5931535" cy="4707255"/>
            <wp:effectExtent l="19050" t="19050" r="12065" b="171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1535" cy="4707255"/>
                    </a:xfrm>
                    <a:prstGeom prst="rect">
                      <a:avLst/>
                    </a:prstGeom>
                    <a:noFill/>
                    <a:ln w="3175" cmpd="sng">
                      <a:solidFill>
                        <a:srgbClr val="000000"/>
                      </a:solidFill>
                      <a:miter lim="800000"/>
                      <a:headEnd/>
                      <a:tailEnd/>
                    </a:ln>
                    <a:effectLst/>
                  </pic:spPr>
                </pic:pic>
              </a:graphicData>
            </a:graphic>
          </wp:inline>
        </w:drawing>
      </w:r>
    </w:p>
    <w:p w14:paraId="51D1238A" w14:textId="7AE4264D" w:rsidR="00C129A1" w:rsidRDefault="00C129A1" w:rsidP="00CE4F0F">
      <w:pPr>
        <w:pStyle w:val="FigureTitle"/>
      </w:pPr>
      <w:r>
        <w:t>Figure X.</w:t>
      </w:r>
      <w:r w:rsidR="003D09D8">
        <w:t xml:space="preserve"> </w:t>
      </w:r>
      <w:r>
        <w:t>Percent Forest Cover by Subwatershed – Existing Conditions (NOAA Coastal Change Analysis Program, 2011)</w:t>
      </w:r>
    </w:p>
    <w:p w14:paraId="5F4D38FA" w14:textId="1795C772" w:rsidR="00C129A1" w:rsidRDefault="00C129A1" w:rsidP="00C129A1">
      <w:r>
        <w:t>Table X provides the percent forest cover within each upland assessment unit, at the HUC 12 scale, based on the 2011 data from the NOAA C-CAP program.</w:t>
      </w:r>
      <w:r w:rsidR="003D09D8">
        <w:t xml:space="preserve"> </w:t>
      </w:r>
    </w:p>
    <w:p w14:paraId="308FB27A" w14:textId="77777777" w:rsidR="00C129A1" w:rsidRDefault="00C129A1" w:rsidP="00CE4F0F">
      <w:pPr>
        <w:pStyle w:val="TableTitle"/>
      </w:pPr>
      <w:r>
        <w:lastRenderedPageBreak/>
        <w:t>Table X. Forest Cover by Upland Assessment Unit, HUC 12 Watershed Boundaries</w:t>
      </w:r>
    </w:p>
    <w:p w14:paraId="13BEBC21" w14:textId="34638A34" w:rsidR="00C129A1" w:rsidRDefault="00C129A1" w:rsidP="00C129A1">
      <w:pPr>
        <w:spacing w:after="0" w:line="240" w:lineRule="auto"/>
        <w:jc w:val="center"/>
      </w:pPr>
      <w:r>
        <w:rPr>
          <w:noProof/>
        </w:rPr>
        <w:drawing>
          <wp:inline distT="0" distB="0" distL="0" distR="0" wp14:anchorId="647E4736" wp14:editId="45D26B19">
            <wp:extent cx="4285615" cy="4921885"/>
            <wp:effectExtent l="19050" t="19050" r="1968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5615" cy="4921885"/>
                    </a:xfrm>
                    <a:prstGeom prst="rect">
                      <a:avLst/>
                    </a:prstGeom>
                    <a:noFill/>
                    <a:ln w="3175" cmpd="sng">
                      <a:solidFill>
                        <a:srgbClr val="000000"/>
                      </a:solidFill>
                      <a:miter lim="800000"/>
                      <a:headEnd/>
                      <a:tailEnd/>
                    </a:ln>
                    <a:effectLst/>
                  </pic:spPr>
                </pic:pic>
              </a:graphicData>
            </a:graphic>
          </wp:inline>
        </w:drawing>
      </w:r>
    </w:p>
    <w:p w14:paraId="1743EE3F" w14:textId="77777777" w:rsidR="00C129A1" w:rsidRDefault="00C129A1" w:rsidP="00C129A1">
      <w:pPr>
        <w:spacing w:after="0" w:line="240" w:lineRule="auto"/>
        <w:jc w:val="center"/>
      </w:pPr>
    </w:p>
    <w:p w14:paraId="24179977" w14:textId="77777777" w:rsidR="00C129A1" w:rsidRDefault="00C129A1" w:rsidP="00CE4F0F">
      <w:pPr>
        <w:pStyle w:val="Heading3"/>
      </w:pPr>
      <w:r>
        <w:t>Freshwater Riparian Vegetation</w:t>
      </w:r>
    </w:p>
    <w:p w14:paraId="38673502" w14:textId="761A569F" w:rsidR="00C129A1" w:rsidRDefault="00C129A1" w:rsidP="00C129A1">
      <w:r>
        <w:t>Riparian vegetation helps to keep freshwater cool, moderate flood storage, and provide habitat critical to salmon and other terrestrial and freshwater aquatic species. Riparian vegetation also helps to filter pollutants, stabilize stream banks, and prevent erosion.</w:t>
      </w:r>
      <w:r w:rsidR="003D09D8">
        <w:t xml:space="preserve"> </w:t>
      </w:r>
      <w:r>
        <w:t xml:space="preserve">Restoration of freshwater riparian vegetation has long been a priority for South Sound jurisdictions and groups and is expected to remain a priority. </w:t>
      </w:r>
    </w:p>
    <w:p w14:paraId="6A697234" w14:textId="48FEFB39" w:rsidR="00C129A1" w:rsidRDefault="00C129A1" w:rsidP="00C129A1">
      <w:r>
        <w:t>To evaluate the condition of riparian vegetation in each of the South Sound upland assessment units, the Alliance first identified all streams with an annual average of 20 mean cubic feet per second (CFS) or greater.</w:t>
      </w:r>
      <w:r w:rsidR="003D09D8">
        <w:t xml:space="preserve"> </w:t>
      </w:r>
      <w:r>
        <w:t>We then identified all of the potential channel migration zones as mapped for the Nisqually and Deschutes Rivers.</w:t>
      </w:r>
      <w:r w:rsidR="003D09D8">
        <w:t xml:space="preserve"> </w:t>
      </w:r>
      <w:r>
        <w:t>To determine the determine the amount of intact or degraded riparian vegetation, we used the NOAA C-CAP 2011 dataset and calculated the total amount of vegetation cover within a 500-foot buffer off the centerline of the streams and the edge of the channel migration zones.</w:t>
      </w:r>
      <w:r w:rsidR="003D09D8">
        <w:t xml:space="preserve"> </w:t>
      </w:r>
      <w:r>
        <w:t>Based on this analysis, riparian habitat along major streams (with flow greater than 20 cfs) is the greatest and most intact in the Nisqually watershed (Figure []).</w:t>
      </w:r>
      <w:r w:rsidR="003D09D8">
        <w:t xml:space="preserve"> </w:t>
      </w:r>
    </w:p>
    <w:p w14:paraId="794AA731" w14:textId="5F5955BE" w:rsidR="00C129A1" w:rsidRDefault="00C129A1" w:rsidP="00C129A1">
      <w:pPr>
        <w:spacing w:after="0" w:line="240" w:lineRule="auto"/>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14:anchorId="5B7ED5B5" wp14:editId="10170CF9">
            <wp:extent cx="5947410" cy="4707255"/>
            <wp:effectExtent l="19050" t="19050" r="15240" b="171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7410" cy="4707255"/>
                    </a:xfrm>
                    <a:prstGeom prst="rect">
                      <a:avLst/>
                    </a:prstGeom>
                    <a:noFill/>
                    <a:ln w="3175" cmpd="sng">
                      <a:solidFill>
                        <a:srgbClr val="000000"/>
                      </a:solidFill>
                      <a:miter lim="800000"/>
                      <a:headEnd/>
                      <a:tailEnd/>
                    </a:ln>
                    <a:effectLst/>
                  </pic:spPr>
                </pic:pic>
              </a:graphicData>
            </a:graphic>
          </wp:inline>
        </w:drawing>
      </w:r>
    </w:p>
    <w:p w14:paraId="68E4A99F" w14:textId="1D9E521C" w:rsidR="00C129A1" w:rsidRDefault="00C129A1" w:rsidP="00CE4F0F">
      <w:pPr>
        <w:pStyle w:val="FigureTitle"/>
      </w:pPr>
      <w:r>
        <w:t>Figure X.</w:t>
      </w:r>
      <w:r w:rsidR="003D09D8">
        <w:t xml:space="preserve"> </w:t>
      </w:r>
      <w:r>
        <w:t>Freshwater Riparian Vegetation – Existing Conditions (NOAA Coastal Change Analysis Program, 2011)</w:t>
      </w:r>
    </w:p>
    <w:p w14:paraId="274C2EB3" w14:textId="4BB8C1C6" w:rsidR="00C129A1" w:rsidRDefault="00C129A1" w:rsidP="00C129A1">
      <w:r>
        <w:t>The following table provides a summary of where freshwater riparian vegetation is most intact or degraded by upland assessment unit.</w:t>
      </w:r>
      <w:r w:rsidR="003D09D8">
        <w:t xml:space="preserve"> </w:t>
      </w:r>
      <w:r>
        <w:t>Overall, the major streams in the South Sound have an average of 61% intact riparian cover.</w:t>
      </w:r>
      <w:r w:rsidR="003D09D8">
        <w:t xml:space="preserve"> </w:t>
      </w:r>
      <w:r>
        <w:t xml:space="preserve">The major streams with most degraded riparian habitat cover include Sequalitchew Creek and waterbodies in the Chambers-Clover watershed. </w:t>
      </w:r>
    </w:p>
    <w:p w14:paraId="30A85F1F" w14:textId="77777777" w:rsidR="00C129A1" w:rsidRDefault="00C129A1" w:rsidP="00CE4F0F">
      <w:pPr>
        <w:pStyle w:val="TableTitle"/>
      </w:pPr>
      <w:r>
        <w:t>Table X. Freshwater Riparian Vegetation by Upland Assessment Unit</w:t>
      </w:r>
    </w:p>
    <w:p w14:paraId="4655F6C9" w14:textId="46E2117A" w:rsidR="00C129A1" w:rsidRDefault="00C129A1" w:rsidP="00CE4F0F">
      <w:pPr>
        <w:spacing w:after="240" w:line="240" w:lineRule="auto"/>
        <w:jc w:val="center"/>
        <w:rPr>
          <w:rFonts w:ascii="Calibri" w:eastAsia="Times New Roman" w:hAnsi="Calibri" w:cs="Times New Roman"/>
          <w:color w:val="000000"/>
          <w:highlight w:val="yellow"/>
        </w:rPr>
      </w:pPr>
      <w:r>
        <w:rPr>
          <w:noProof/>
        </w:rPr>
        <w:drawing>
          <wp:inline distT="0" distB="0" distL="0" distR="0" wp14:anchorId="2BD95A98" wp14:editId="73134F9C">
            <wp:extent cx="5947410" cy="1860550"/>
            <wp:effectExtent l="19050" t="19050" r="15240" b="254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7410" cy="1860550"/>
                    </a:xfrm>
                    <a:prstGeom prst="rect">
                      <a:avLst/>
                    </a:prstGeom>
                    <a:noFill/>
                    <a:ln w="3175" cmpd="sng">
                      <a:solidFill>
                        <a:srgbClr val="000000"/>
                      </a:solidFill>
                      <a:miter lim="800000"/>
                      <a:headEnd/>
                      <a:tailEnd/>
                    </a:ln>
                    <a:effectLst/>
                  </pic:spPr>
                </pic:pic>
              </a:graphicData>
            </a:graphic>
          </wp:inline>
        </w:drawing>
      </w:r>
    </w:p>
    <w:p w14:paraId="68EA47A3" w14:textId="77777777" w:rsidR="00C129A1" w:rsidRDefault="00C129A1" w:rsidP="00CE4F0F">
      <w:pPr>
        <w:pStyle w:val="Heading4"/>
      </w:pPr>
      <w:r>
        <w:lastRenderedPageBreak/>
        <w:t xml:space="preserve">Target for Freshwater Riparian </w:t>
      </w:r>
    </w:p>
    <w:p w14:paraId="7ECB32F2" w14:textId="65C0EB2E" w:rsidR="00C129A1" w:rsidRDefault="00C129A1" w:rsidP="00C129A1">
      <w:r>
        <w:t>To identify a target for freshwater riparian habitat we examined the results of the Department of Ecology Puget Sound Watershed Characterization Water Flow model.</w:t>
      </w:r>
      <w:r w:rsidR="003D09D8">
        <w:t xml:space="preserve"> </w:t>
      </w:r>
      <w:r>
        <w:t>This analysis evaluates the extent to which water delivery and movement processes are intact and examines loss of these processes at the subwatershed scale.</w:t>
      </w:r>
      <w:r w:rsidR="003D09D8">
        <w:t xml:space="preserve"> </w:t>
      </w:r>
      <w:r>
        <w:t>It makes this evaluation on both an individual catchment basis and with respect to neighboring catchments to create “bins” of catchments that are priorities for protection, restoration, or low impact use.</w:t>
      </w:r>
      <w:r w:rsidR="003D09D8">
        <w:t xml:space="preserve"> </w:t>
      </w:r>
      <w:r>
        <w:t>We overlaid the results of the Ecology water flow model results with freshewater riparian vegetation and defined the target as the intersection of freshwater riparian vegetation with priorities for protection and restoration.</w:t>
      </w:r>
      <w:r w:rsidR="003D09D8">
        <w:t xml:space="preserve"> </w:t>
      </w:r>
      <w:r>
        <w:t xml:space="preserve">This results in the following target. </w:t>
      </w:r>
    </w:p>
    <w:p w14:paraId="28CBA5F2" w14:textId="21EE81D6" w:rsidR="00C129A1" w:rsidRPr="00CE4F0F" w:rsidRDefault="00C129A1" w:rsidP="00CE4F0F">
      <w:pPr>
        <w:ind w:left="720"/>
        <w:rPr>
          <w:i/>
          <w:color w:val="2B5A8E"/>
        </w:rPr>
      </w:pPr>
      <w:r w:rsidRPr="00CE4F0F">
        <w:rPr>
          <w:i/>
          <w:color w:val="2B5A8E"/>
        </w:rPr>
        <w:t>(1) Protect all intact fresh water riparian habitat in areas identified for protection or restoration in the Ecology water flow analysis, 25,664 acres; and (2) restore 5,197 acres of fresh water riparian habitat in areas identified for protection or restoration in the Ecology water flow analysis.</w:t>
      </w:r>
    </w:p>
    <w:p w14:paraId="27A9EEC3" w14:textId="08A16311" w:rsidR="00C129A1" w:rsidRDefault="00C129A1" w:rsidP="00C129A1">
      <w:r>
        <w:t>Figure [] shows the results of the Ecology Watershed Characterization water flow analysis for all of the South Sound.</w:t>
      </w:r>
      <w:r w:rsidR="003D09D8">
        <w:t xml:space="preserve"> </w:t>
      </w:r>
      <w:r>
        <w:t xml:space="preserve">Figure [] show the freshwater riparian target. </w:t>
      </w:r>
    </w:p>
    <w:p w14:paraId="3D396B02" w14:textId="0B64B48E" w:rsidR="00C129A1" w:rsidRDefault="00C129A1" w:rsidP="00CE4F0F">
      <w:pPr>
        <w:keepNext/>
        <w:spacing w:after="0"/>
        <w:jc w:val="center"/>
      </w:pPr>
      <w:r>
        <w:rPr>
          <w:noProof/>
        </w:rPr>
        <w:drawing>
          <wp:inline distT="0" distB="0" distL="0" distR="0" wp14:anchorId="4C754AE4" wp14:editId="221E247F">
            <wp:extent cx="5943600" cy="4620639"/>
            <wp:effectExtent l="19050" t="19050" r="1905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76" t="3307" r="1260" b="1413"/>
                    <a:stretch/>
                  </pic:blipFill>
                  <pic:spPr bwMode="auto">
                    <a:xfrm>
                      <a:off x="0" y="0"/>
                      <a:ext cx="5943600" cy="4620639"/>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ECB0018" w14:textId="55F7BD6A" w:rsidR="00C129A1" w:rsidRDefault="00C129A1" w:rsidP="00CE4F0F">
      <w:pPr>
        <w:pStyle w:val="FigureTitle"/>
      </w:pPr>
      <w:r>
        <w:t>Figure X.</w:t>
      </w:r>
      <w:r w:rsidR="003D09D8">
        <w:t xml:space="preserve"> </w:t>
      </w:r>
      <w:r>
        <w:t>Ecology Protection and Restoration Strategies (Ecology Watershed Characterization Water Flow Model)</w:t>
      </w:r>
    </w:p>
    <w:p w14:paraId="2CCF86CA" w14:textId="01C31E38" w:rsidR="00C129A1" w:rsidRDefault="00C129A1" w:rsidP="00CE4F0F">
      <w:pPr>
        <w:keepNext/>
        <w:spacing w:after="0"/>
        <w:jc w:val="center"/>
      </w:pPr>
      <w:r>
        <w:rPr>
          <w:noProof/>
        </w:rPr>
        <w:lastRenderedPageBreak/>
        <w:drawing>
          <wp:inline distT="0" distB="0" distL="0" distR="0" wp14:anchorId="4AC6E638" wp14:editId="283B3092">
            <wp:extent cx="5947410" cy="4707255"/>
            <wp:effectExtent l="19050" t="19050" r="1524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7410" cy="4707255"/>
                    </a:xfrm>
                    <a:prstGeom prst="rect">
                      <a:avLst/>
                    </a:prstGeom>
                    <a:noFill/>
                    <a:ln w="3175" cmpd="sng">
                      <a:solidFill>
                        <a:srgbClr val="000000"/>
                      </a:solidFill>
                      <a:miter lim="800000"/>
                      <a:headEnd/>
                      <a:tailEnd/>
                    </a:ln>
                    <a:effectLst/>
                  </pic:spPr>
                </pic:pic>
              </a:graphicData>
            </a:graphic>
          </wp:inline>
        </w:drawing>
      </w:r>
    </w:p>
    <w:p w14:paraId="3072C6B4" w14:textId="51E20AA7" w:rsidR="00C129A1" w:rsidRDefault="00C129A1" w:rsidP="00CE4F0F">
      <w:pPr>
        <w:pStyle w:val="FigureTitle"/>
      </w:pPr>
      <w:r>
        <w:t>Figure X.</w:t>
      </w:r>
      <w:r w:rsidR="003D09D8">
        <w:t xml:space="preserve"> </w:t>
      </w:r>
      <w:r>
        <w:t>Freshwater Riparian Vegetation – Ecology Protection and Restoration Strategies (NOAA Coastal Change Analysis Program, 2011; Ecology Watershed Characterization)</w:t>
      </w:r>
    </w:p>
    <w:p w14:paraId="3E3DC0A1" w14:textId="6D60AD2B" w:rsidR="00C129A1" w:rsidRDefault="00C129A1" w:rsidP="00C129A1">
      <w:r>
        <w:t>In some Alliance jurisdictions, most notably in Mason County, there are finer resolution locally-derived assessments and prioritizations of freshwater riparian habitat.</w:t>
      </w:r>
      <w:r w:rsidR="003D09D8">
        <w:t xml:space="preserve"> </w:t>
      </w:r>
      <w:r>
        <w:t>Where they exist, these assessments should inform project identification and selection.</w:t>
      </w:r>
      <w:r w:rsidR="003D09D8">
        <w:t xml:space="preserve"> </w:t>
      </w:r>
      <w:r>
        <w:t>Efforts are underway to expand the coverage of these assessments. The Alliance supports these efforts and, as they are completed, will use them to adaptively manage and adjust the freshwater riparian target.</w:t>
      </w:r>
    </w:p>
    <w:p w14:paraId="6213C723" w14:textId="77777777" w:rsidR="00C129A1" w:rsidRDefault="00C129A1" w:rsidP="00CE4F0F">
      <w:pPr>
        <w:pStyle w:val="Heading3"/>
      </w:pPr>
      <w:r>
        <w:t>Freshwater Flows in Rivers and Streams</w:t>
      </w:r>
    </w:p>
    <w:p w14:paraId="2BCB8413" w14:textId="26BA7CF4" w:rsidR="00C129A1" w:rsidRDefault="00C129A1" w:rsidP="00CE4F0F">
      <w:pPr>
        <w:rPr>
          <w:rFonts w:eastAsia="Times New Roman"/>
        </w:rPr>
      </w:pPr>
      <w:r>
        <w:rPr>
          <w:rFonts w:eastAsia="Times New Roman"/>
        </w:rPr>
        <w:t>Low flows in rivers and streams occur during summer months when there is less rain and warmer weather. Low summer flows can affect salmon recovery, wildlife, and water supply. Development that draws water away from streams can further reduce water quantity in streams through groundwater withdrawals and diversions. New buildings, roads, and parking lots and other impervious surfaces that prevent water from percolating into the ground also can reduce the amount of water that would otherwise recharge summer streams. Shrinking snowpack and warmer summer temperatures also reduce summer flows.</w:t>
      </w:r>
      <w:r w:rsidR="003D09D8">
        <w:rPr>
          <w:rFonts w:eastAsia="Times New Roman"/>
        </w:rPr>
        <w:t xml:space="preserve"> </w:t>
      </w:r>
    </w:p>
    <w:p w14:paraId="39969822" w14:textId="77777777" w:rsidR="00C129A1" w:rsidRDefault="00C129A1" w:rsidP="00C129A1">
      <w:pPr>
        <w:spacing w:after="0" w:line="240" w:lineRule="auto"/>
      </w:pPr>
    </w:p>
    <w:p w14:paraId="615711EA" w14:textId="6653FD14" w:rsidR="00C129A1" w:rsidRDefault="00C129A1" w:rsidP="00F21675">
      <w:pPr>
        <w:rPr>
          <w:rFonts w:eastAsia="Times New Roman"/>
        </w:rPr>
      </w:pPr>
      <w:r>
        <w:rPr>
          <w:rFonts w:eastAsia="Times New Roman"/>
        </w:rPr>
        <w:t>USGS monitoring stations in the Nisqually River (at McKenna) or Deschutes River (near Rainier) provide an indication of summer low flows for large river systems in the South Sound. As reported in 2015 State of the Sound Vital Signs, summer low flows in the Nisqually River show a strongly increasing trend over the current period of record (1975-2014) and low flows in the Deschutes River are weakly decreasing.</w:t>
      </w:r>
      <w:r w:rsidR="003D09D8">
        <w:rPr>
          <w:rFonts w:eastAsia="Times New Roman"/>
        </w:rPr>
        <w:t xml:space="preserve"> </w:t>
      </w:r>
    </w:p>
    <w:p w14:paraId="7BDBD5C5" w14:textId="77777777" w:rsidR="00C129A1" w:rsidRDefault="00C129A1" w:rsidP="00CE4F0F">
      <w:pPr>
        <w:pStyle w:val="TableTitle"/>
        <w:rPr>
          <w:rFonts w:eastAsia="Times New Roman" w:cs="Times New Roman"/>
          <w:color w:val="000000"/>
        </w:rPr>
      </w:pPr>
      <w:r>
        <w:t>Table X. Long-term Trends in Summer Low Flows in 2 Major Rivers and Status Relative to the 2020 Targets (excerpt from the 2015 State of the Sound Vital Signs, pg. 64)</w:t>
      </w:r>
    </w:p>
    <w:p w14:paraId="3D86E426" w14:textId="6171A373" w:rsidR="00C129A1" w:rsidRDefault="00C129A1" w:rsidP="003D6F68">
      <w:pPr>
        <w:tabs>
          <w:tab w:val="left" w:pos="3870"/>
        </w:tabs>
        <w:spacing w:after="0" w:line="240" w:lineRule="auto"/>
        <w:rPr>
          <w:rFonts w:ascii="Calibri" w:eastAsia="Times New Roman" w:hAnsi="Calibri" w:cs="Times New Roman"/>
          <w:color w:val="000000"/>
        </w:rPr>
      </w:pPr>
      <w:r>
        <w:rPr>
          <w:noProof/>
        </w:rPr>
        <w:drawing>
          <wp:inline distT="0" distB="0" distL="0" distR="0" wp14:anchorId="4B7AC092" wp14:editId="05E29B6F">
            <wp:extent cx="5947410" cy="9779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7410" cy="977900"/>
                    </a:xfrm>
                    <a:prstGeom prst="rect">
                      <a:avLst/>
                    </a:prstGeom>
                    <a:noFill/>
                    <a:ln>
                      <a:noFill/>
                    </a:ln>
                  </pic:spPr>
                </pic:pic>
              </a:graphicData>
            </a:graphic>
          </wp:inline>
        </w:drawing>
      </w:r>
    </w:p>
    <w:p w14:paraId="7AEB52AE" w14:textId="77777777" w:rsidR="00C129A1" w:rsidRDefault="00C129A1" w:rsidP="00C129A1">
      <w:pPr>
        <w:spacing w:after="0" w:line="240" w:lineRule="auto"/>
        <w:rPr>
          <w:rFonts w:ascii="Calibri" w:eastAsia="Times New Roman" w:hAnsi="Calibri" w:cs="Times New Roman"/>
          <w:color w:val="000000"/>
        </w:rPr>
      </w:pPr>
    </w:p>
    <w:p w14:paraId="30CFC4FD" w14:textId="77777777" w:rsidR="00C129A1" w:rsidRDefault="00C129A1" w:rsidP="00C129A1">
      <w:r>
        <w:t>Summer flows in smaller streams and tributaries also are critical for salmon recovery.</w:t>
      </w:r>
    </w:p>
    <w:p w14:paraId="75EEAE9D" w14:textId="0900F05A" w:rsidR="00C129A1" w:rsidRPr="004900B1" w:rsidRDefault="00C129A1" w:rsidP="00C129A1">
      <w:pPr>
        <w:rPr>
          <w:b/>
          <w:bCs/>
          <w:i/>
          <w:iCs/>
          <w:color w:val="2E74B5" w:themeColor="accent1" w:themeShade="BF"/>
        </w:rPr>
      </w:pPr>
      <w:r>
        <w:rPr>
          <w:rStyle w:val="IntenseEmphasis"/>
        </w:rPr>
        <w:t>[9/30 Reviewers: we are still working on the section on flows in small streams.</w:t>
      </w:r>
      <w:r w:rsidR="003D09D8">
        <w:rPr>
          <w:rStyle w:val="IntenseEmphasis"/>
        </w:rPr>
        <w:t xml:space="preserve"> </w:t>
      </w:r>
      <w:r>
        <w:rPr>
          <w:rStyle w:val="IntenseEmphasis"/>
        </w:rPr>
        <w:t>We plan to say th</w:t>
      </w:r>
      <w:r w:rsidR="006C1424">
        <w:rPr>
          <w:rStyle w:val="IntenseEmphasis"/>
        </w:rPr>
        <w:t>at our goal is to increase flows</w:t>
      </w:r>
      <w:r>
        <w:rPr>
          <w:rStyle w:val="IntenseEmphasis"/>
        </w:rPr>
        <w:t xml:space="preserve"> in all small streams that are flow limited.</w:t>
      </w:r>
      <w:r w:rsidR="003D09D8">
        <w:rPr>
          <w:rStyle w:val="IntenseEmphasis"/>
        </w:rPr>
        <w:t xml:space="preserve"> </w:t>
      </w:r>
      <w:r>
        <w:rPr>
          <w:rStyle w:val="IntenseEmphasis"/>
        </w:rPr>
        <w:t>We also would like to adopt any local targets that exist for flows in small streams but we’ve heard that numeric targets may not be available because of data concerns and/or a lack of completed groundwater models. Where data are not adequate to set numeric flow targets we also could use the strategy to say that data should be updated/ added to.</w:t>
      </w:r>
      <w:r w:rsidR="003D09D8">
        <w:rPr>
          <w:rStyle w:val="IntenseEmphasis"/>
        </w:rPr>
        <w:t xml:space="preserve"> </w:t>
      </w:r>
      <w:r>
        <w:rPr>
          <w:rStyle w:val="IntenseEmphasis"/>
        </w:rPr>
        <w:t xml:space="preserve">We need help understanding what data are available on flows in small streams, how to present those data here, and whether we can use the data to set targets.] </w:t>
      </w:r>
    </w:p>
    <w:p w14:paraId="60ADA675" w14:textId="77777777" w:rsidR="00C129A1" w:rsidRDefault="00C129A1" w:rsidP="00CE4F0F">
      <w:pPr>
        <w:pStyle w:val="Heading3"/>
      </w:pPr>
      <w:r>
        <w:t xml:space="preserve">Fish Passable Streams </w:t>
      </w:r>
    </w:p>
    <w:p w14:paraId="00D7C63A" w14:textId="77777777" w:rsidR="00C129A1" w:rsidRDefault="00C129A1" w:rsidP="00C129A1">
      <w:r>
        <w:t>The ability of salmon and steelhead to migrate upstream to their traditional spawning grounds is critical to their recovery. Dams, bridges, roadways, culverts, and other manmade barriers block fish passage in many streams of the South Sound, preventing access to salmonids and inhibiting overall salmon recovery.</w:t>
      </w:r>
    </w:p>
    <w:p w14:paraId="70DC4BE0" w14:textId="306BF520" w:rsidR="00C129A1" w:rsidRDefault="00C129A1" w:rsidP="00C129A1">
      <w:r>
        <w:t>The South Sound has 361 total fish passage barriers, and 521 partial barriers (Table X).</w:t>
      </w:r>
      <w:r w:rsidR="003D09D8">
        <w:t xml:space="preserve"> </w:t>
      </w:r>
      <w:r>
        <w:t>The Totten &amp; Little Skookum Inlet Group has the highest concentration of total barriers (55) followed by the Hammersley Inlet &amp; Oakland Bay Group (51).</w:t>
      </w:r>
      <w:r w:rsidR="003D09D8">
        <w:t xml:space="preserve"> </w:t>
      </w:r>
      <w:r>
        <w:t>Harstine Island has the fewest total blockages (7), although this mostly due to the low number of freshwater streams on the island.</w:t>
      </w:r>
    </w:p>
    <w:p w14:paraId="17BBF425" w14:textId="77777777" w:rsidR="00C129A1" w:rsidRDefault="00C129A1" w:rsidP="00F21675">
      <w:pPr>
        <w:pStyle w:val="TableTitle"/>
        <w:rPr>
          <w:rFonts w:eastAsia="Times New Roman" w:cs="Times New Roman"/>
          <w:color w:val="000000"/>
        </w:rPr>
      </w:pPr>
      <w:r>
        <w:lastRenderedPageBreak/>
        <w:t>Table X. Fish Passage Barriers by Assessment Unit</w:t>
      </w:r>
    </w:p>
    <w:p w14:paraId="2091E23F" w14:textId="2EC254DA" w:rsidR="00C129A1" w:rsidRPr="00F21675" w:rsidRDefault="00C129A1" w:rsidP="00F21675">
      <w:pPr>
        <w:spacing w:after="360"/>
        <w:jc w:val="center"/>
        <w:rPr>
          <w:highlight w:val="yellow"/>
        </w:rPr>
      </w:pPr>
      <w:r>
        <w:rPr>
          <w:noProof/>
        </w:rPr>
        <w:drawing>
          <wp:inline distT="0" distB="0" distL="0" distR="0" wp14:anchorId="3F3A6CCB" wp14:editId="4E55058A">
            <wp:extent cx="4285615" cy="1979930"/>
            <wp:effectExtent l="19050" t="19050" r="19685" b="203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85615" cy="1979930"/>
                    </a:xfrm>
                    <a:prstGeom prst="rect">
                      <a:avLst/>
                    </a:prstGeom>
                    <a:noFill/>
                    <a:ln w="3175" cmpd="sng">
                      <a:solidFill>
                        <a:srgbClr val="000000"/>
                      </a:solidFill>
                      <a:miter lim="800000"/>
                      <a:headEnd/>
                      <a:tailEnd/>
                    </a:ln>
                    <a:effectLst/>
                  </pic:spPr>
                </pic:pic>
              </a:graphicData>
            </a:graphic>
          </wp:inline>
        </w:drawing>
      </w:r>
    </w:p>
    <w:p w14:paraId="20C27D5F" w14:textId="77777777" w:rsidR="00C129A1" w:rsidRDefault="00C129A1" w:rsidP="00CE4F0F">
      <w:pPr>
        <w:pStyle w:val="Heading4"/>
      </w:pPr>
      <w:r>
        <w:t>Target for Fish Passable Streams</w:t>
      </w:r>
    </w:p>
    <w:p w14:paraId="6050705D" w14:textId="3ACDDD02" w:rsidR="00C129A1" w:rsidRDefault="00C129A1" w:rsidP="00C129A1">
      <w:r>
        <w:t>Ultimately, the Alliance believes that all fish passage barriers must be removed to fully support salmon recover.</w:t>
      </w:r>
      <w:r w:rsidR="003D09D8">
        <w:t xml:space="preserve"> </w:t>
      </w:r>
      <w:r>
        <w:t>To set a target for fish passage barrier removal we used the priority index ranking system. This system develops a numeric ranking for each barrier considering the habitat gain, mobility and health status of the fish stocks that would benefit from increased access to the habitat, and the project cost.</w:t>
      </w:r>
      <w:r w:rsidR="003D09D8">
        <w:t xml:space="preserve"> </w:t>
      </w:r>
      <w:r>
        <w:t>This is an imperfect system in part because only a fraction of barriers have been evaluated and given a priority index rating (only 39% of total barriers and 42% of partial barriers), and the ratings that do exist are largely dated.</w:t>
      </w:r>
      <w:r w:rsidR="003D09D8">
        <w:t xml:space="preserve"> </w:t>
      </w:r>
      <w:r>
        <w:t>The table below shows the number of total barriers in each upland assessment unit and the priority index ratings for those barriers that have been evaluated and given a rating.</w:t>
      </w:r>
      <w:r w:rsidR="003D09D8">
        <w:t xml:space="preserve"> </w:t>
      </w:r>
      <w:r>
        <w:t>The second table summarizes the same information for partial barriers.</w:t>
      </w:r>
    </w:p>
    <w:p w14:paraId="08F38B3C" w14:textId="77777777" w:rsidR="00C129A1" w:rsidRDefault="00C129A1" w:rsidP="00F21675">
      <w:pPr>
        <w:pStyle w:val="TableTitle"/>
      </w:pPr>
      <w:r>
        <w:t>Table X. Total Fish Passage Barriers by Assessment Unit and WDFW Priority Index Ratings</w:t>
      </w:r>
    </w:p>
    <w:p w14:paraId="02314269" w14:textId="7999ECD4" w:rsidR="00C129A1" w:rsidRDefault="00C129A1" w:rsidP="00C129A1">
      <w:pPr>
        <w:jc w:val="center"/>
      </w:pPr>
      <w:r>
        <w:rPr>
          <w:noProof/>
        </w:rPr>
        <w:drawing>
          <wp:inline distT="0" distB="0" distL="0" distR="0" wp14:anchorId="3F6C73B9" wp14:editId="5F7A8054">
            <wp:extent cx="4794885" cy="1955800"/>
            <wp:effectExtent l="19050" t="19050" r="24765"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94885" cy="1955800"/>
                    </a:xfrm>
                    <a:prstGeom prst="rect">
                      <a:avLst/>
                    </a:prstGeom>
                    <a:noFill/>
                    <a:ln w="3175" cmpd="sng">
                      <a:solidFill>
                        <a:srgbClr val="000000"/>
                      </a:solidFill>
                      <a:miter lim="800000"/>
                      <a:headEnd/>
                      <a:tailEnd/>
                    </a:ln>
                    <a:effectLst/>
                  </pic:spPr>
                </pic:pic>
              </a:graphicData>
            </a:graphic>
          </wp:inline>
        </w:drawing>
      </w:r>
    </w:p>
    <w:p w14:paraId="36CD5FCE" w14:textId="77777777" w:rsidR="00C129A1" w:rsidRDefault="00C129A1" w:rsidP="00F21675">
      <w:pPr>
        <w:pStyle w:val="TableTitle"/>
      </w:pPr>
      <w:r>
        <w:lastRenderedPageBreak/>
        <w:t>Table X. Partial Fish Passage Barriers by Assessment Unit and WDFW Priority Index Ratings</w:t>
      </w:r>
    </w:p>
    <w:p w14:paraId="7FE13B60" w14:textId="5F2C55B3" w:rsidR="00C129A1" w:rsidRDefault="00C129A1" w:rsidP="00F21675">
      <w:pPr>
        <w:spacing w:after="360"/>
        <w:jc w:val="center"/>
      </w:pPr>
      <w:r>
        <w:rPr>
          <w:noProof/>
        </w:rPr>
        <w:drawing>
          <wp:inline distT="0" distB="0" distL="0" distR="0" wp14:anchorId="3EA06117" wp14:editId="1FC83880">
            <wp:extent cx="4850130" cy="1964055"/>
            <wp:effectExtent l="19050" t="19050" r="26670" b="171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50130" cy="1964055"/>
                    </a:xfrm>
                    <a:prstGeom prst="rect">
                      <a:avLst/>
                    </a:prstGeom>
                    <a:noFill/>
                    <a:ln w="3175" cmpd="sng">
                      <a:solidFill>
                        <a:srgbClr val="000000"/>
                      </a:solidFill>
                      <a:miter lim="800000"/>
                      <a:headEnd/>
                      <a:tailEnd/>
                    </a:ln>
                    <a:effectLst/>
                  </pic:spPr>
                </pic:pic>
              </a:graphicData>
            </a:graphic>
          </wp:inline>
        </w:drawing>
      </w:r>
    </w:p>
    <w:p w14:paraId="7EAFC509" w14:textId="77777777" w:rsidR="00C129A1" w:rsidRDefault="00C129A1" w:rsidP="00C129A1">
      <w:r>
        <w:t xml:space="preserve">The target calls for removal of barriers with the highest Priority Index Rating, and for updating of ratings to ensure all barriers are assessed. </w:t>
      </w:r>
    </w:p>
    <w:p w14:paraId="3826F184" w14:textId="77777777" w:rsidR="00C129A1" w:rsidRPr="00F21675" w:rsidRDefault="00C129A1" w:rsidP="00F21675">
      <w:pPr>
        <w:ind w:left="720"/>
        <w:rPr>
          <w:i/>
          <w:color w:val="2B5A8E"/>
        </w:rPr>
      </w:pPr>
      <w:r w:rsidRPr="00F21675">
        <w:rPr>
          <w:i/>
          <w:color w:val="2B5A8E"/>
        </w:rPr>
        <w:t>(1) Restore the four partial barriers in Carr Inlet, Henderson Inlet, and Nisqually that have a WDFW Priority Index greater than 50, (2) Prioritize restoring both total and partial barriers that have a WDFW Priority Index between 25 and 50 (50 barriers).</w:t>
      </w:r>
    </w:p>
    <w:p w14:paraId="72A2BC78" w14:textId="6B9E3343" w:rsidR="00C129A1" w:rsidRDefault="00C129A1" w:rsidP="00C129A1">
      <w:r>
        <w:t>Figure [] shows the fish passage barriers with Priority Index Ratings.</w:t>
      </w:r>
      <w:r w:rsidR="003D09D8">
        <w:t xml:space="preserve"> </w:t>
      </w:r>
      <w:r>
        <w:t>The figure combines total and partial barriers.</w:t>
      </w:r>
    </w:p>
    <w:p w14:paraId="682534E9" w14:textId="5626648E" w:rsidR="00C129A1" w:rsidRDefault="00C129A1" w:rsidP="00F21675">
      <w:pPr>
        <w:spacing w:after="0"/>
        <w:jc w:val="center"/>
      </w:pPr>
      <w:r>
        <w:rPr>
          <w:noProof/>
        </w:rPr>
        <w:lastRenderedPageBreak/>
        <w:drawing>
          <wp:inline distT="0" distB="0" distL="0" distR="0" wp14:anchorId="29B983E0" wp14:editId="20A43232">
            <wp:extent cx="5947410" cy="4714875"/>
            <wp:effectExtent l="19050" t="19050" r="1524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7410" cy="4714875"/>
                    </a:xfrm>
                    <a:prstGeom prst="rect">
                      <a:avLst/>
                    </a:prstGeom>
                    <a:noFill/>
                    <a:ln w="3175" cmpd="sng">
                      <a:solidFill>
                        <a:srgbClr val="000000"/>
                      </a:solidFill>
                      <a:miter lim="800000"/>
                      <a:headEnd/>
                      <a:tailEnd/>
                    </a:ln>
                    <a:effectLst/>
                  </pic:spPr>
                </pic:pic>
              </a:graphicData>
            </a:graphic>
          </wp:inline>
        </w:drawing>
      </w:r>
    </w:p>
    <w:p w14:paraId="766BCF71" w14:textId="2AAAB037" w:rsidR="00C129A1" w:rsidRDefault="00C129A1" w:rsidP="00F21675">
      <w:pPr>
        <w:pStyle w:val="FigureTitle"/>
      </w:pPr>
      <w:r>
        <w:t xml:space="preserve">Figure X. Fish Passage Barriers (Total and Partial) and their WDFW Priority Index (Washington </w:t>
      </w:r>
      <w:r w:rsidR="00F21675">
        <w:br/>
      </w:r>
      <w:r>
        <w:t>Department of Fish and Wildlife)</w:t>
      </w:r>
    </w:p>
    <w:p w14:paraId="21022B79" w14:textId="4BD5E48B" w:rsidR="00C129A1" w:rsidRDefault="00C129A1" w:rsidP="00C129A1">
      <w:r>
        <w:t>Like freshwater riparian habitat, fish passage barriers are an areas where tribal governments, county governments, and local groups may have finer scale, more recent, data. We were unable to obtain or compile these data for this effort; however the Alliance supports removal of fish passage barriers in South Sound on an aggressive timeline and consistent with science-based local priorities.</w:t>
      </w:r>
      <w:r w:rsidR="003D09D8">
        <w:t xml:space="preserve"> </w:t>
      </w:r>
      <w:r>
        <w:t>Where these prioritizations exist, they should drive fish barrier removal efforts.</w:t>
      </w:r>
      <w:r w:rsidR="003D09D8">
        <w:t xml:space="preserve"> </w:t>
      </w:r>
    </w:p>
    <w:p w14:paraId="6B4A7987" w14:textId="048DE484" w:rsidR="00C129A1" w:rsidRDefault="00C129A1" w:rsidP="00C129A1">
      <w:r>
        <w:t>The State also prioritizes its investment in fish passage barrier removal. State investment in fish passage barrier removal is directed by the Fish Barrier Removal Board.</w:t>
      </w:r>
      <w:r w:rsidR="003D09D8">
        <w:t xml:space="preserve"> </w:t>
      </w:r>
      <w:r>
        <w:t>The purpose of the board is to “aid the restoration of healthy and harvestable levels of salmon and steelhead statewide through the coordinated and strategic removal of barriers to fish passage.” (RCW 77.95.160) Their initial set of proposed priorities, which covers 2017-2019 state investments, includes removal of 9 barriers in the Goldsborough Creek watershed in Mason County – including removal of barriers on Coffee, Dayton, Uncle John’s, Deer, and Likes creeks.</w:t>
      </w:r>
    </w:p>
    <w:p w14:paraId="28C3C5A7" w14:textId="0734E407" w:rsidR="004900B1" w:rsidRPr="004900B1" w:rsidRDefault="004900B1" w:rsidP="00C129A1">
      <w:pPr>
        <w:rPr>
          <w:rStyle w:val="IntenseEmphasis"/>
        </w:rPr>
      </w:pPr>
      <w:r w:rsidRPr="004900B1">
        <w:rPr>
          <w:rStyle w:val="IntenseEmphasis"/>
        </w:rPr>
        <w:lastRenderedPageBreak/>
        <w:t>[9/30 Reviewers: if there is finer scale or more up-to-date data on fish passage barriers or a better way to set a target using information on more barriers (i.e., including barriers that don’t have a Priority Index Rating in the state database we are very open to it, and let’s discuss!]</w:t>
      </w:r>
    </w:p>
    <w:p w14:paraId="23250F34" w14:textId="67B7F4C3" w:rsidR="00C129A1" w:rsidRDefault="00C129A1" w:rsidP="002D1412">
      <w:pPr>
        <w:pStyle w:val="Heading2"/>
      </w:pPr>
      <w:bookmarkStart w:id="187" w:name="_Toc463000010"/>
      <w:r>
        <w:t>Strategies</w:t>
      </w:r>
      <w:r w:rsidR="00C70857">
        <w:t>, Existing Programs,</w:t>
      </w:r>
      <w:r>
        <w:t xml:space="preserve"> and Actions</w:t>
      </w:r>
      <w:bookmarkEnd w:id="187"/>
    </w:p>
    <w:p w14:paraId="5FC50BBD" w14:textId="77777777" w:rsidR="00C129A1" w:rsidRDefault="00C129A1" w:rsidP="00F21675">
      <w:r>
        <w:rPr>
          <w:rFonts w:eastAsia="Calibri"/>
        </w:rPr>
        <w:t>Strategies to address forests and freshwater habitats focus on:</w:t>
      </w:r>
    </w:p>
    <w:p w14:paraId="2560474D" w14:textId="77777777" w:rsidR="00C129A1" w:rsidRDefault="00C129A1" w:rsidP="00F95884">
      <w:pPr>
        <w:pStyle w:val="ListParagraph"/>
        <w:numPr>
          <w:ilvl w:val="0"/>
          <w:numId w:val="26"/>
        </w:numPr>
        <w:spacing w:after="120"/>
        <w:rPr>
          <w:rFonts w:ascii="Calibri" w:eastAsia="Calibri" w:hAnsi="Calibri" w:cs="Calibri"/>
        </w:rPr>
      </w:pPr>
      <w:r>
        <w:rPr>
          <w:rFonts w:ascii="Calibri" w:eastAsia="Calibri" w:hAnsi="Calibri" w:cs="Calibri"/>
        </w:rPr>
        <w:t>Direct protection of intact areas (e.g., through acquisition and transfer/purchase of development rights).</w:t>
      </w:r>
    </w:p>
    <w:p w14:paraId="799C0F30" w14:textId="77777777" w:rsidR="00C129A1" w:rsidRDefault="00C129A1" w:rsidP="00F95884">
      <w:pPr>
        <w:pStyle w:val="ListParagraph"/>
        <w:numPr>
          <w:ilvl w:val="0"/>
          <w:numId w:val="26"/>
        </w:numPr>
        <w:spacing w:after="120"/>
        <w:rPr>
          <w:rFonts w:ascii="Calibri" w:eastAsia="Calibri" w:hAnsi="Calibri" w:cs="Calibri"/>
        </w:rPr>
      </w:pPr>
      <w:r>
        <w:rPr>
          <w:rFonts w:ascii="Calibri" w:eastAsia="Calibri" w:hAnsi="Calibri" w:cs="Calibri"/>
        </w:rPr>
        <w:t>Support and implementation of land management plans particularly county and city growth management and critical area programs, programs that concentrate growth in urban growth areas and protect freshwater habitats such as lakes, wetlands and streams.</w:t>
      </w:r>
    </w:p>
    <w:p w14:paraId="72FFA9CF" w14:textId="77777777" w:rsidR="00C129A1" w:rsidRDefault="00C129A1" w:rsidP="00F95884">
      <w:pPr>
        <w:pStyle w:val="ListParagraph"/>
        <w:numPr>
          <w:ilvl w:val="0"/>
          <w:numId w:val="26"/>
        </w:numPr>
        <w:spacing w:after="120"/>
        <w:rPr>
          <w:rFonts w:ascii="Calibri" w:eastAsia="Calibri" w:hAnsi="Calibri" w:cs="Calibri"/>
        </w:rPr>
      </w:pPr>
      <w:r>
        <w:rPr>
          <w:rFonts w:ascii="Calibri" w:eastAsia="Calibri" w:hAnsi="Calibri" w:cs="Calibri"/>
        </w:rPr>
        <w:t xml:space="preserve">Support to </w:t>
      </w:r>
      <w:r>
        <w:t>landowners</w:t>
      </w:r>
      <w:r>
        <w:rPr>
          <w:rFonts w:ascii="Calibri" w:eastAsia="Calibri" w:hAnsi="Calibri" w:cs="Calibri"/>
        </w:rPr>
        <w:t xml:space="preserve"> to help them protect and restore freshwater habitats by incentivizing natural areas and open space.</w:t>
      </w:r>
    </w:p>
    <w:p w14:paraId="55225053" w14:textId="77777777" w:rsidR="00C129A1" w:rsidRDefault="00C129A1" w:rsidP="00F95884">
      <w:pPr>
        <w:pStyle w:val="ListParagraph"/>
        <w:numPr>
          <w:ilvl w:val="0"/>
          <w:numId w:val="26"/>
        </w:numPr>
        <w:spacing w:after="120"/>
        <w:rPr>
          <w:rFonts w:ascii="Calibri" w:eastAsia="Calibri" w:hAnsi="Calibri" w:cs="Calibri"/>
        </w:rPr>
      </w:pPr>
      <w:r>
        <w:rPr>
          <w:rFonts w:ascii="Calibri" w:eastAsia="Calibri" w:hAnsi="Calibri" w:cs="Calibri"/>
        </w:rPr>
        <w:t>Support for sustainable forestry efforts and sustainable agricultural practices, and efforts to ensure these practices maintain or improve forest and freshwater habitat quality.</w:t>
      </w:r>
    </w:p>
    <w:p w14:paraId="2070702C" w14:textId="77777777" w:rsidR="00C129A1" w:rsidRDefault="00C129A1" w:rsidP="00F95884">
      <w:pPr>
        <w:pStyle w:val="ListParagraph"/>
        <w:numPr>
          <w:ilvl w:val="0"/>
          <w:numId w:val="26"/>
        </w:numPr>
        <w:spacing w:after="120"/>
        <w:rPr>
          <w:rFonts w:ascii="Calibri" w:eastAsia="Calibri" w:hAnsi="Calibri" w:cs="Calibri"/>
        </w:rPr>
      </w:pPr>
      <w:r>
        <w:rPr>
          <w:rFonts w:ascii="Calibri" w:eastAsia="Calibri" w:hAnsi="Calibri" w:cs="Calibri"/>
        </w:rPr>
        <w:t>Informing people a</w:t>
      </w:r>
      <w:r>
        <w:t xml:space="preserve">bout how forest and freshwater processes support ecosystem functions and services (such as abundant salmon) that are important to people to raise support for forest and freshwater protection and restoration efforts. </w:t>
      </w:r>
    </w:p>
    <w:p w14:paraId="57596153" w14:textId="602A9A73" w:rsidR="00C129A1" w:rsidRDefault="00E11B93" w:rsidP="00F21675">
      <w:pPr>
        <w:spacing w:after="240"/>
        <w:rPr>
          <w:rStyle w:val="IntenseEmphasis"/>
        </w:rPr>
      </w:pPr>
      <w:r w:rsidRPr="00E11B93">
        <w:rPr>
          <w:rStyle w:val="IntenseEmphasis"/>
        </w:rPr>
        <w:t>[9/30 Reviewers: we need help describing the key existing programs for forests, land cover, and freshwater.</w:t>
      </w:r>
      <w:r w:rsidR="003D09D8">
        <w:rPr>
          <w:rStyle w:val="IntenseEmphasis"/>
        </w:rPr>
        <w:t xml:space="preserve"> </w:t>
      </w:r>
      <w:r w:rsidRPr="00E11B93">
        <w:rPr>
          <w:rStyle w:val="IntenseEmphasis"/>
        </w:rPr>
        <w:t xml:space="preserve">So far we are tracking that we should describe growth management and critical areas, </w:t>
      </w:r>
      <w:r w:rsidR="00C129A1" w:rsidRPr="00E11B93">
        <w:rPr>
          <w:rStyle w:val="IntenseEmphasis"/>
        </w:rPr>
        <w:t>Natu</w:t>
      </w:r>
      <w:r w:rsidRPr="00E11B93">
        <w:rPr>
          <w:rStyle w:val="IntenseEmphasis"/>
        </w:rPr>
        <w:t>ral Area Property Tax Incentive programs, forest/farms/fish certification programs and incentives, community forest programs.</w:t>
      </w:r>
      <w:r w:rsidR="003D09D8">
        <w:rPr>
          <w:rStyle w:val="IntenseEmphasis"/>
        </w:rPr>
        <w:t xml:space="preserve"> </w:t>
      </w:r>
      <w:r w:rsidRPr="00E11B93">
        <w:rPr>
          <w:rStyle w:val="IntenseEmphasis"/>
        </w:rPr>
        <w:t>What else should we describe?</w:t>
      </w:r>
      <w:r w:rsidR="003D09D8">
        <w:rPr>
          <w:rStyle w:val="IntenseEmphasis"/>
        </w:rPr>
        <w:t xml:space="preserve"> </w:t>
      </w:r>
      <w:r w:rsidRPr="00E11B93">
        <w:rPr>
          <w:rStyle w:val="IntenseEmphasis"/>
        </w:rPr>
        <w:t>Also, we’re going to need help getting up-to-date concise information on these programs to include in the strategy.</w:t>
      </w:r>
      <w:r w:rsidR="00E016F2">
        <w:rPr>
          <w:rStyle w:val="IntenseEmphasis"/>
        </w:rPr>
        <w:t xml:space="preserve"> We ran out of time to get this information put together for this draft.</w:t>
      </w:r>
      <w:r w:rsidRPr="00E11B93">
        <w:rPr>
          <w:rStyle w:val="IntenseEmphasis"/>
        </w:rPr>
        <w:t>]</w:t>
      </w:r>
    </w:p>
    <w:p w14:paraId="29AEA26C" w14:textId="0A7AEEB7" w:rsidR="00E016F2" w:rsidRPr="00F21675" w:rsidRDefault="00E11B93" w:rsidP="00F21675">
      <w:pPr>
        <w:pStyle w:val="Heading3"/>
      </w:pPr>
      <w:r w:rsidRPr="00F21675">
        <w:t>AHSS Near Term Actions</w:t>
      </w:r>
    </w:p>
    <w:p w14:paraId="23E5EF66" w14:textId="035AC1FF" w:rsidR="008236B2" w:rsidRPr="008236B2" w:rsidRDefault="008236B2" w:rsidP="00F21675">
      <w:pPr>
        <w:rPr>
          <w:rFonts w:eastAsia="Calibri"/>
        </w:rPr>
      </w:pPr>
      <w:r>
        <w:rPr>
          <w:rFonts w:eastAsia="Calibri"/>
        </w:rPr>
        <w:t xml:space="preserve">For the 2016 Action Agenda for Puget Sound, AHSS partners proposed several near term actions related to forests and fresh water. </w:t>
      </w:r>
    </w:p>
    <w:p w14:paraId="2AB98199" w14:textId="313D7399" w:rsidR="00E016F2" w:rsidRDefault="00E016F2" w:rsidP="00F95884">
      <w:pPr>
        <w:pStyle w:val="ListParagraph"/>
        <w:numPr>
          <w:ilvl w:val="0"/>
          <w:numId w:val="28"/>
        </w:numPr>
      </w:pPr>
      <w:r w:rsidRPr="00C727F0">
        <w:rPr>
          <w:b/>
        </w:rPr>
        <w:t>Nisqually Community Forest</w:t>
      </w:r>
      <w:r w:rsidR="003D09D8" w:rsidRPr="00C727F0">
        <w:rPr>
          <w:b/>
        </w:rPr>
        <w:t xml:space="preserve"> </w:t>
      </w:r>
      <w:r w:rsidRPr="00C727F0">
        <w:rPr>
          <w:b/>
        </w:rPr>
        <w:t>Forest Acquisition</w:t>
      </w:r>
      <w:r>
        <w:t xml:space="preserve"> would permanently protect</w:t>
      </w:r>
      <w:r w:rsidR="003D09D8">
        <w:t xml:space="preserve"> </w:t>
      </w:r>
      <w:r>
        <w:t xml:space="preserve">sensitive properties under threat of forestry practices that could result in excessive erosion. </w:t>
      </w:r>
    </w:p>
    <w:p w14:paraId="327DB265" w14:textId="0C69DF2B" w:rsidR="00E016F2" w:rsidRDefault="00E016F2" w:rsidP="00F95884">
      <w:pPr>
        <w:pStyle w:val="ListParagraph"/>
        <w:numPr>
          <w:ilvl w:val="0"/>
          <w:numId w:val="28"/>
        </w:numPr>
      </w:pPr>
      <w:r>
        <w:t xml:space="preserve">Pierce County </w:t>
      </w:r>
      <w:r w:rsidRPr="00C727F0">
        <w:rPr>
          <w:b/>
        </w:rPr>
        <w:t>Huge Creek Culvert Replacement</w:t>
      </w:r>
      <w:r>
        <w:t xml:space="preserve"> would fund replacement of an undersized obstructive culvert on Huge Creek, a tributary to Minter Creek.</w:t>
      </w:r>
    </w:p>
    <w:p w14:paraId="7CFBF117" w14:textId="7BDB3618" w:rsidR="00E016F2" w:rsidRDefault="00E016F2" w:rsidP="00F95884">
      <w:pPr>
        <w:pStyle w:val="ListParagraph"/>
        <w:numPr>
          <w:ilvl w:val="0"/>
          <w:numId w:val="28"/>
        </w:numPr>
      </w:pPr>
      <w:r>
        <w:t xml:space="preserve">Mason Conservation District </w:t>
      </w:r>
      <w:r w:rsidRPr="00C727F0">
        <w:rPr>
          <w:b/>
        </w:rPr>
        <w:t>Restoration of Naturally Functional Riparian Buffers in South Sound</w:t>
      </w:r>
      <w:r>
        <w:t xml:space="preserve"> would expand on efforts to restore and protect naturally functioning riparian and floodplain areas by providing for planting, site maintenance, and knotweed inventory and control. </w:t>
      </w:r>
    </w:p>
    <w:p w14:paraId="4434AEE7" w14:textId="42F0FE83" w:rsidR="00E016F2" w:rsidRDefault="00E016F2" w:rsidP="00F95884">
      <w:pPr>
        <w:pStyle w:val="ListParagraph"/>
        <w:numPr>
          <w:ilvl w:val="0"/>
          <w:numId w:val="28"/>
        </w:numPr>
      </w:pPr>
      <w:r>
        <w:t xml:space="preserve">Thurston County Development of a </w:t>
      </w:r>
      <w:r w:rsidRPr="00C727F0">
        <w:rPr>
          <w:b/>
        </w:rPr>
        <w:t>Thurston County Riparian Restoration Program</w:t>
      </w:r>
      <w:r>
        <w:t xml:space="preserve">. </w:t>
      </w:r>
    </w:p>
    <w:p w14:paraId="5EC6EE0B" w14:textId="77777777" w:rsidR="001C5877" w:rsidRDefault="001C5877" w:rsidP="002D1412">
      <w:pPr>
        <w:pStyle w:val="Heading2"/>
      </w:pPr>
      <w:bookmarkStart w:id="188" w:name="_Toc463000011"/>
      <w:r>
        <w:lastRenderedPageBreak/>
        <w:t>Contribution to PSP Vital Signs</w:t>
      </w:r>
      <w:bookmarkEnd w:id="188"/>
    </w:p>
    <w:p w14:paraId="10A710E3" w14:textId="4AE88262" w:rsidR="001C5877" w:rsidRDefault="001C5877" w:rsidP="00C727F0">
      <w:r>
        <w:t xml:space="preserve">The South Sound work on forests and freshwater contributes to progress for multiple PSP Vital Signs including: land cover, floodplains, shellfish beds, Chinook salmon, and orca. </w:t>
      </w:r>
    </w:p>
    <w:p w14:paraId="5DB82F85" w14:textId="77777777" w:rsidR="00C727F0" w:rsidRDefault="00C727F0" w:rsidP="00C727F0"/>
    <w:p w14:paraId="2283B9DA" w14:textId="77777777" w:rsidR="00E016F2" w:rsidRPr="00E016F2" w:rsidRDefault="00E016F2" w:rsidP="00E016F2">
      <w:pPr>
        <w:sectPr w:rsidR="00E016F2" w:rsidRPr="00E016F2">
          <w:pgSz w:w="12240" w:h="15840"/>
          <w:pgMar w:top="1440" w:right="1440" w:bottom="1440" w:left="1440" w:header="720" w:footer="720" w:gutter="0"/>
          <w:cols w:space="720"/>
        </w:sectPr>
      </w:pPr>
    </w:p>
    <w:p w14:paraId="1FD07613" w14:textId="16EE42A6" w:rsidR="009A2482" w:rsidRDefault="009A2482" w:rsidP="00E57DF2">
      <w:pPr>
        <w:pStyle w:val="Heading1"/>
      </w:pPr>
      <w:bookmarkStart w:id="189" w:name="_Toc463000012"/>
      <w:r>
        <w:lastRenderedPageBreak/>
        <w:t>Marine Nearshore Habitat</w:t>
      </w:r>
      <w:bookmarkEnd w:id="189"/>
    </w:p>
    <w:p w14:paraId="3C01805C" w14:textId="77777777" w:rsidR="007104FB" w:rsidRDefault="007104FB" w:rsidP="002D1412">
      <w:pPr>
        <w:pStyle w:val="Heading2"/>
        <w:rPr>
          <w:rFonts w:eastAsia="Calibri"/>
        </w:rPr>
      </w:pPr>
      <w:bookmarkStart w:id="190" w:name="_qrir9w5uba6y" w:colFirst="0" w:colLast="0"/>
      <w:bookmarkStart w:id="191" w:name="_6gfu99n7dr8a" w:colFirst="0" w:colLast="0"/>
      <w:bookmarkStart w:id="192" w:name="_Toc463000013"/>
      <w:bookmarkEnd w:id="190"/>
      <w:bookmarkEnd w:id="191"/>
      <w:r>
        <w:rPr>
          <w:rFonts w:eastAsia="Calibri"/>
        </w:rPr>
        <w:t>Background</w:t>
      </w:r>
      <w:bookmarkEnd w:id="192"/>
    </w:p>
    <w:p w14:paraId="2FFA61F7" w14:textId="10067119" w:rsidR="00643097" w:rsidRDefault="00534D6D" w:rsidP="00643097">
      <w:pPr>
        <w:rPr>
          <w:rFonts w:ascii="Calibri" w:eastAsia="Calibri" w:hAnsi="Calibri" w:cs="Calibri"/>
        </w:rPr>
      </w:pPr>
      <w:r>
        <w:rPr>
          <w:rFonts w:ascii="Calibri" w:eastAsia="Calibri" w:hAnsi="Calibri" w:cs="Calibri"/>
        </w:rPr>
        <w:t>Marine nearshore habitat has long been a focus of South Sound ecosystem protection efforts and will remain so.</w:t>
      </w:r>
      <w:r w:rsidR="003D09D8">
        <w:rPr>
          <w:rFonts w:ascii="Calibri" w:eastAsia="Calibri" w:hAnsi="Calibri" w:cs="Calibri"/>
        </w:rPr>
        <w:t xml:space="preserve"> </w:t>
      </w:r>
      <w:r w:rsidR="00643097">
        <w:rPr>
          <w:rFonts w:ascii="Calibri" w:eastAsia="Calibri" w:hAnsi="Calibri" w:cs="Calibri"/>
        </w:rPr>
        <w:t xml:space="preserve">The nearshore is the transitional zone </w:t>
      </w:r>
      <w:r w:rsidR="00F953E7">
        <w:rPr>
          <w:rFonts w:ascii="Calibri" w:eastAsia="Calibri" w:hAnsi="Calibri" w:cs="Calibri"/>
        </w:rPr>
        <w:t>among terrestrial</w:t>
      </w:r>
      <w:r w:rsidR="00643097">
        <w:rPr>
          <w:rFonts w:ascii="Calibri" w:eastAsia="Calibri" w:hAnsi="Calibri" w:cs="Calibri"/>
        </w:rPr>
        <w:t>, freshwater, and marine ecosystems. Many of the important and unique characteristics of Puget Sound depend upon the nearshore, including its physical complexity, high productivity, complex food webs, diverse habitats, and diversity of organisms.</w:t>
      </w:r>
      <w:r w:rsidR="00643097">
        <w:rPr>
          <w:rFonts w:ascii="Calibri" w:eastAsia="Calibri" w:hAnsi="Calibri" w:cs="Calibri"/>
          <w:vertAlign w:val="superscript"/>
        </w:rPr>
        <w:footnoteReference w:id="2"/>
      </w:r>
      <w:r w:rsidR="00643097">
        <w:rPr>
          <w:rFonts w:ascii="Calibri" w:eastAsia="Calibri" w:hAnsi="Calibri" w:cs="Calibri"/>
        </w:rPr>
        <w:t xml:space="preserve"> Marine nearshore habitats are some of the primary places where young salmon and steelhead find refuge, food, and passage to the sea. These important rearing, feeding, and migration areas are the result of natural processes that move sediments; provide nutrients, organic matter, and large woody debris from plants; and produce insects and similar marine animals.</w:t>
      </w:r>
      <w:r w:rsidR="00643097">
        <w:rPr>
          <w:rFonts w:ascii="Calibri" w:eastAsia="Calibri" w:hAnsi="Calibri" w:cs="Calibri"/>
          <w:vertAlign w:val="superscript"/>
        </w:rPr>
        <w:footnoteReference w:id="3"/>
      </w:r>
    </w:p>
    <w:p w14:paraId="57549A7A" w14:textId="75327D28" w:rsidR="007C1588" w:rsidRDefault="007C1588" w:rsidP="00643097">
      <w:r>
        <w:rPr>
          <w:rFonts w:ascii="Calibri" w:eastAsia="Calibri" w:hAnsi="Calibri" w:cs="Calibri"/>
        </w:rPr>
        <w:t xml:space="preserve">The finger inlets and various islands in South Sound </w:t>
      </w:r>
      <w:r w:rsidR="001B4CF8">
        <w:rPr>
          <w:rFonts w:ascii="Calibri" w:eastAsia="Calibri" w:hAnsi="Calibri" w:cs="Calibri"/>
        </w:rPr>
        <w:t xml:space="preserve">provide extensive sand and gravel beaches used </w:t>
      </w:r>
      <w:r w:rsidR="00400FC5">
        <w:rPr>
          <w:rFonts w:ascii="Calibri" w:eastAsia="Calibri" w:hAnsi="Calibri" w:cs="Calibri"/>
        </w:rPr>
        <w:t xml:space="preserve">for spawning </w:t>
      </w:r>
      <w:r w:rsidR="001B4CF8">
        <w:rPr>
          <w:rFonts w:ascii="Calibri" w:eastAsia="Calibri" w:hAnsi="Calibri" w:cs="Calibri"/>
        </w:rPr>
        <w:t>by forage fish (i.e. surf smelt and sand lance).</w:t>
      </w:r>
      <w:r w:rsidR="003D09D8">
        <w:rPr>
          <w:rFonts w:ascii="Calibri" w:eastAsia="Calibri" w:hAnsi="Calibri" w:cs="Calibri"/>
        </w:rPr>
        <w:t xml:space="preserve"> </w:t>
      </w:r>
      <w:r w:rsidR="001B4CF8">
        <w:rPr>
          <w:rFonts w:ascii="Calibri" w:eastAsia="Calibri" w:hAnsi="Calibri" w:cs="Calibri"/>
        </w:rPr>
        <w:t>Because adult and juvenile Chinook in particular rely on forage fish for a significant portion of their diet, protecting or restoring beaches is critical to salmon populations</w:t>
      </w:r>
      <w:r w:rsidR="00AA0765">
        <w:rPr>
          <w:rFonts w:ascii="Calibri" w:eastAsia="Calibri" w:hAnsi="Calibri" w:cs="Calibri"/>
        </w:rPr>
        <w:t xml:space="preserve"> that originate in South Sound rivers as well as other rivers in the greater Puget Sound ecosystem.</w:t>
      </w:r>
      <w:r w:rsidR="003D09D8">
        <w:rPr>
          <w:rFonts w:ascii="Calibri" w:eastAsia="Calibri" w:hAnsi="Calibri" w:cs="Calibri"/>
        </w:rPr>
        <w:t xml:space="preserve"> </w:t>
      </w:r>
    </w:p>
    <w:p w14:paraId="343C7901" w14:textId="77777777" w:rsidR="009A2482" w:rsidRDefault="009A2482" w:rsidP="009A2482">
      <w:r>
        <w:rPr>
          <w:rFonts w:ascii="Calibri" w:eastAsia="Calibri" w:hAnsi="Calibri" w:cs="Calibri"/>
        </w:rPr>
        <w:t>Key pressures affecting marine nearshore habitat in Puget Sound include:</w:t>
      </w:r>
    </w:p>
    <w:p w14:paraId="1E2A35B8" w14:textId="7EC4BC2B" w:rsidR="00320735" w:rsidRPr="00320735" w:rsidRDefault="00320735" w:rsidP="00F95884">
      <w:pPr>
        <w:pStyle w:val="ListParagraph"/>
        <w:numPr>
          <w:ilvl w:val="0"/>
          <w:numId w:val="29"/>
        </w:numPr>
      </w:pPr>
      <w:r w:rsidRPr="00C727F0">
        <w:rPr>
          <w:rFonts w:eastAsia="Calibri"/>
        </w:rPr>
        <w:t>Conversion of land from more natural cover to housing and urban areas</w:t>
      </w:r>
    </w:p>
    <w:p w14:paraId="1B952D89" w14:textId="77777777" w:rsidR="00320735" w:rsidRPr="00320735" w:rsidRDefault="00320735" w:rsidP="00F95884">
      <w:pPr>
        <w:pStyle w:val="ListParagraph"/>
        <w:numPr>
          <w:ilvl w:val="0"/>
          <w:numId w:val="29"/>
        </w:numPr>
      </w:pPr>
      <w:r w:rsidRPr="00C727F0">
        <w:rPr>
          <w:rFonts w:eastAsia="Calibri"/>
        </w:rPr>
        <w:t>Conversion of land from more natural cover to commercial and industrial areas</w:t>
      </w:r>
    </w:p>
    <w:p w14:paraId="55062FC9" w14:textId="4ABA0F87" w:rsidR="00320735" w:rsidRPr="00320735" w:rsidRDefault="009A2482" w:rsidP="00F95884">
      <w:pPr>
        <w:pStyle w:val="ListParagraph"/>
        <w:numPr>
          <w:ilvl w:val="0"/>
          <w:numId w:val="29"/>
        </w:numPr>
      </w:pPr>
      <w:r w:rsidRPr="00C727F0">
        <w:rPr>
          <w:rFonts w:eastAsia="Calibri"/>
        </w:rPr>
        <w:t xml:space="preserve">Roads &amp; </w:t>
      </w:r>
      <w:r w:rsidR="00400FC5" w:rsidRPr="00C727F0">
        <w:rPr>
          <w:rFonts w:eastAsia="Calibri"/>
        </w:rPr>
        <w:t>r</w:t>
      </w:r>
      <w:r w:rsidRPr="00C727F0">
        <w:rPr>
          <w:rFonts w:eastAsia="Calibri"/>
        </w:rPr>
        <w:t>ailroads (</w:t>
      </w:r>
      <w:r w:rsidR="00400FC5" w:rsidRPr="00C727F0">
        <w:rPr>
          <w:rFonts w:eastAsia="Calibri"/>
        </w:rPr>
        <w:t>i</w:t>
      </w:r>
      <w:r w:rsidRPr="00C727F0">
        <w:rPr>
          <w:rFonts w:eastAsia="Calibri"/>
        </w:rPr>
        <w:t xml:space="preserve">ncluding </w:t>
      </w:r>
      <w:r w:rsidR="00400FC5" w:rsidRPr="00C727F0">
        <w:rPr>
          <w:rFonts w:eastAsia="Calibri"/>
        </w:rPr>
        <w:t>c</w:t>
      </w:r>
      <w:r w:rsidRPr="00C727F0">
        <w:rPr>
          <w:rFonts w:eastAsia="Calibri"/>
        </w:rPr>
        <w:t>ulverts)</w:t>
      </w:r>
    </w:p>
    <w:p w14:paraId="56317BAF" w14:textId="77777777" w:rsidR="00320735" w:rsidRPr="00320735" w:rsidRDefault="009A2482" w:rsidP="00F95884">
      <w:pPr>
        <w:pStyle w:val="ListParagraph"/>
        <w:numPr>
          <w:ilvl w:val="0"/>
          <w:numId w:val="29"/>
        </w:numPr>
      </w:pPr>
      <w:r w:rsidRPr="00C727F0">
        <w:rPr>
          <w:rFonts w:eastAsia="Calibri"/>
        </w:rPr>
        <w:t>Dams</w:t>
      </w:r>
    </w:p>
    <w:p w14:paraId="7BAB5FF4" w14:textId="5EF27A2B" w:rsidR="00320735" w:rsidRPr="00320735" w:rsidRDefault="009A2482" w:rsidP="00F95884">
      <w:pPr>
        <w:pStyle w:val="ListParagraph"/>
        <w:numPr>
          <w:ilvl w:val="0"/>
          <w:numId w:val="29"/>
        </w:numPr>
      </w:pPr>
      <w:r w:rsidRPr="00C727F0">
        <w:rPr>
          <w:rFonts w:eastAsia="Calibri"/>
        </w:rPr>
        <w:t xml:space="preserve">Marine </w:t>
      </w:r>
      <w:r w:rsidR="00400FC5" w:rsidRPr="00C727F0">
        <w:rPr>
          <w:rFonts w:eastAsia="Calibri"/>
        </w:rPr>
        <w:t>l</w:t>
      </w:r>
      <w:r w:rsidRPr="00C727F0">
        <w:rPr>
          <w:rFonts w:eastAsia="Calibri"/>
        </w:rPr>
        <w:t>evees</w:t>
      </w:r>
      <w:r w:rsidR="006C417C" w:rsidRPr="00C727F0">
        <w:rPr>
          <w:rFonts w:eastAsia="Calibri"/>
        </w:rPr>
        <w:t>, floodgates, tidegates, armoring and other shoreline alterations</w:t>
      </w:r>
    </w:p>
    <w:p w14:paraId="74F856B7" w14:textId="67DB6553" w:rsidR="00320735" w:rsidRPr="00320735" w:rsidRDefault="009A2482" w:rsidP="00F95884">
      <w:pPr>
        <w:pStyle w:val="ListParagraph"/>
        <w:numPr>
          <w:ilvl w:val="0"/>
          <w:numId w:val="29"/>
        </w:numPr>
      </w:pPr>
      <w:r w:rsidRPr="00C727F0">
        <w:rPr>
          <w:rFonts w:eastAsia="Calibri"/>
        </w:rPr>
        <w:t xml:space="preserve">Marine </w:t>
      </w:r>
      <w:r w:rsidR="00400FC5" w:rsidRPr="00C727F0">
        <w:rPr>
          <w:rFonts w:eastAsia="Calibri"/>
        </w:rPr>
        <w:t>s</w:t>
      </w:r>
      <w:r w:rsidRPr="00C727F0">
        <w:rPr>
          <w:rFonts w:eastAsia="Calibri"/>
        </w:rPr>
        <w:t xml:space="preserve">horeline </w:t>
      </w:r>
      <w:r w:rsidR="00400FC5" w:rsidRPr="00C727F0">
        <w:rPr>
          <w:rFonts w:eastAsia="Calibri"/>
        </w:rPr>
        <w:t>i</w:t>
      </w:r>
      <w:r w:rsidRPr="00C727F0">
        <w:rPr>
          <w:rFonts w:eastAsia="Calibri"/>
        </w:rPr>
        <w:t>nfrastructure</w:t>
      </w:r>
    </w:p>
    <w:p w14:paraId="3B57C11D" w14:textId="194737AF" w:rsidR="009A2482" w:rsidRPr="00320735" w:rsidRDefault="009A2482" w:rsidP="00F95884">
      <w:pPr>
        <w:pStyle w:val="ListParagraph"/>
        <w:numPr>
          <w:ilvl w:val="0"/>
          <w:numId w:val="29"/>
        </w:numPr>
      </w:pPr>
      <w:r w:rsidRPr="00C727F0">
        <w:rPr>
          <w:rFonts w:eastAsia="Calibri"/>
        </w:rPr>
        <w:t xml:space="preserve">Tourism &amp; </w:t>
      </w:r>
      <w:r w:rsidR="00400FC5" w:rsidRPr="00C727F0">
        <w:rPr>
          <w:rFonts w:eastAsia="Calibri"/>
        </w:rPr>
        <w:t>r</w:t>
      </w:r>
      <w:r w:rsidRPr="00C727F0">
        <w:rPr>
          <w:rFonts w:eastAsia="Calibri"/>
        </w:rPr>
        <w:t xml:space="preserve">ecreation </w:t>
      </w:r>
      <w:r w:rsidR="00400FC5" w:rsidRPr="00C727F0">
        <w:rPr>
          <w:rFonts w:eastAsia="Calibri"/>
        </w:rPr>
        <w:t>a</w:t>
      </w:r>
      <w:r w:rsidRPr="00C727F0">
        <w:rPr>
          <w:rFonts w:eastAsia="Calibri"/>
        </w:rPr>
        <w:t>reas</w:t>
      </w:r>
    </w:p>
    <w:p w14:paraId="4F3FD4AF" w14:textId="4CC530AD" w:rsidR="00C8664F" w:rsidRDefault="00C8664F" w:rsidP="002D1412">
      <w:pPr>
        <w:pStyle w:val="Heading2"/>
      </w:pPr>
      <w:bookmarkStart w:id="193" w:name="_le1hh9t2barc" w:colFirst="0" w:colLast="0"/>
      <w:bookmarkStart w:id="194" w:name="_Toc463000014"/>
      <w:bookmarkEnd w:id="193"/>
      <w:r>
        <w:t>Baseline and Status</w:t>
      </w:r>
      <w:bookmarkEnd w:id="194"/>
    </w:p>
    <w:p w14:paraId="78BC0230" w14:textId="4D46905C" w:rsidR="00E5642B" w:rsidRDefault="00320735" w:rsidP="00320735">
      <w:r>
        <w:rPr>
          <w:rFonts w:ascii="Calibri" w:eastAsia="Calibri" w:hAnsi="Calibri" w:cs="Calibri"/>
        </w:rPr>
        <w:t>For the South Sound Strategy, marine nearshore habitat is described in eight interrelated</w:t>
      </w:r>
      <w:r w:rsidR="00041880">
        <w:rPr>
          <w:rFonts w:ascii="Calibri" w:eastAsia="Calibri" w:hAnsi="Calibri" w:cs="Calibri"/>
        </w:rPr>
        <w:t xml:space="preserve"> ecosystem</w:t>
      </w:r>
      <w:r>
        <w:rPr>
          <w:rFonts w:ascii="Calibri" w:eastAsia="Calibri" w:hAnsi="Calibri" w:cs="Calibri"/>
        </w:rPr>
        <w:t xml:space="preserve"> attributes: </w:t>
      </w:r>
      <w:r w:rsidR="00041880">
        <w:rPr>
          <w:rFonts w:ascii="Calibri" w:eastAsia="Calibri" w:hAnsi="Calibri" w:cs="Calibri"/>
        </w:rPr>
        <w:t xml:space="preserve">intact feeder bluffs, </w:t>
      </w:r>
      <w:r>
        <w:rPr>
          <w:rFonts w:ascii="Calibri" w:eastAsia="Calibri" w:hAnsi="Calibri" w:cs="Calibri"/>
        </w:rPr>
        <w:t>marine riparian vegetation, intact large and small estuaries, eelgrass beds, herring abundance and distribution, , surf smelt and sand lance abundance and distribution, and unmodified (unarmored) shoreline.</w:t>
      </w:r>
      <w:r w:rsidR="003D09D8">
        <w:rPr>
          <w:rFonts w:ascii="Calibri" w:eastAsia="Calibri" w:hAnsi="Calibri" w:cs="Calibri"/>
        </w:rPr>
        <w:t xml:space="preserve"> </w:t>
      </w:r>
      <w:r w:rsidR="00400FC5">
        <w:rPr>
          <w:rFonts w:ascii="Calibri" w:eastAsia="Calibri" w:hAnsi="Calibri" w:cs="Calibri"/>
        </w:rPr>
        <w:t>Each of these attribute</w:t>
      </w:r>
      <w:r w:rsidR="00041880">
        <w:rPr>
          <w:rFonts w:ascii="Calibri" w:eastAsia="Calibri" w:hAnsi="Calibri" w:cs="Calibri"/>
        </w:rPr>
        <w:t>s</w:t>
      </w:r>
      <w:r w:rsidR="00E5642B">
        <w:rPr>
          <w:rFonts w:ascii="Calibri" w:eastAsia="Calibri" w:hAnsi="Calibri" w:cs="Calibri"/>
        </w:rPr>
        <w:t xml:space="preserve"> contribute to</w:t>
      </w:r>
      <w:r w:rsidR="00400FC5">
        <w:rPr>
          <w:rFonts w:ascii="Calibri" w:eastAsia="Calibri" w:hAnsi="Calibri" w:cs="Calibri"/>
        </w:rPr>
        <w:t xml:space="preserve"> </w:t>
      </w:r>
      <w:r w:rsidR="00041880">
        <w:rPr>
          <w:rFonts w:ascii="Calibri" w:eastAsia="Calibri" w:hAnsi="Calibri" w:cs="Calibri"/>
        </w:rPr>
        <w:t xml:space="preserve">essential processes and </w:t>
      </w:r>
      <w:r w:rsidR="00400FC5">
        <w:rPr>
          <w:rFonts w:ascii="Calibri" w:eastAsia="Calibri" w:hAnsi="Calibri" w:cs="Calibri"/>
        </w:rPr>
        <w:t>functions benefic</w:t>
      </w:r>
      <w:r w:rsidR="00041880">
        <w:rPr>
          <w:rFonts w:ascii="Calibri" w:eastAsia="Calibri" w:hAnsi="Calibri" w:cs="Calibri"/>
        </w:rPr>
        <w:t xml:space="preserve">ial to </w:t>
      </w:r>
      <w:r w:rsidR="00D75EBB">
        <w:rPr>
          <w:rFonts w:ascii="Calibri" w:eastAsia="Calibri" w:hAnsi="Calibri" w:cs="Calibri"/>
        </w:rPr>
        <w:t xml:space="preserve">forming and sustaining </w:t>
      </w:r>
      <w:r w:rsidR="00041880">
        <w:rPr>
          <w:rFonts w:ascii="Calibri" w:eastAsia="Calibri" w:hAnsi="Calibri" w:cs="Calibri"/>
        </w:rPr>
        <w:t>marine nearshore ecosystems.</w:t>
      </w:r>
      <w:r w:rsidR="003D09D8">
        <w:rPr>
          <w:rFonts w:ascii="Calibri" w:eastAsia="Calibri" w:hAnsi="Calibri" w:cs="Calibri"/>
        </w:rPr>
        <w:t xml:space="preserve"> </w:t>
      </w:r>
      <w:r w:rsidR="00041880">
        <w:rPr>
          <w:rFonts w:ascii="Calibri" w:eastAsia="Calibri" w:hAnsi="Calibri" w:cs="Calibri"/>
        </w:rPr>
        <w:t xml:space="preserve">Feeder bluffs </w:t>
      </w:r>
      <w:r w:rsidR="00C75953">
        <w:rPr>
          <w:rFonts w:ascii="Calibri" w:eastAsia="Calibri" w:hAnsi="Calibri" w:cs="Calibri"/>
        </w:rPr>
        <w:t>deliver</w:t>
      </w:r>
      <w:r w:rsidR="00041880">
        <w:rPr>
          <w:rFonts w:ascii="Calibri" w:eastAsia="Calibri" w:hAnsi="Calibri" w:cs="Calibri"/>
        </w:rPr>
        <w:t xml:space="preserve"> sediment for sustaining beaches</w:t>
      </w:r>
      <w:r w:rsidR="00C75953">
        <w:rPr>
          <w:rFonts w:ascii="Calibri" w:eastAsia="Calibri" w:hAnsi="Calibri" w:cs="Calibri"/>
        </w:rPr>
        <w:t xml:space="preserve"> and, along with riparian vegetation, provide organic matter and</w:t>
      </w:r>
      <w:r w:rsidR="00041880">
        <w:rPr>
          <w:rFonts w:ascii="Calibri" w:eastAsia="Calibri" w:hAnsi="Calibri" w:cs="Calibri"/>
        </w:rPr>
        <w:t xml:space="preserve"> invertebrate prey</w:t>
      </w:r>
      <w:r w:rsidR="00C75953">
        <w:rPr>
          <w:rFonts w:ascii="Calibri" w:eastAsia="Calibri" w:hAnsi="Calibri" w:cs="Calibri"/>
        </w:rPr>
        <w:t xml:space="preserve"> to the marine nearshore.</w:t>
      </w:r>
      <w:r w:rsidR="003D09D8">
        <w:rPr>
          <w:rFonts w:ascii="Calibri" w:eastAsia="Calibri" w:hAnsi="Calibri" w:cs="Calibri"/>
        </w:rPr>
        <w:t xml:space="preserve"> </w:t>
      </w:r>
      <w:r w:rsidR="000448C4">
        <w:t>Surf smelt and sand lance</w:t>
      </w:r>
      <w:r w:rsidR="00E5642B" w:rsidRPr="00E5642B">
        <w:t xml:space="preserve"> spawn in sand and small gravel substrates in upper intertidal zones easily disrupted by nearshore energy, interrupted sediment supply, </w:t>
      </w:r>
      <w:r w:rsidR="00E5642B" w:rsidRPr="00E5642B">
        <w:lastRenderedPageBreak/>
        <w:t>and shoreline armoring placed below the ordinary high water line.</w:t>
      </w:r>
      <w:r w:rsidR="003D09D8">
        <w:t xml:space="preserve"> </w:t>
      </w:r>
      <w:r w:rsidR="000448C4">
        <w:t>Large and small estuaries provide shallow habitats where eelgrass beds grow and provide critical spawning habitat for herring, another important prey item for juvenile salmon.</w:t>
      </w:r>
    </w:p>
    <w:p w14:paraId="0116A741" w14:textId="0CED8451" w:rsidR="00643097" w:rsidRDefault="00643097" w:rsidP="00CE4F0F">
      <w:pPr>
        <w:pStyle w:val="Heading3"/>
      </w:pPr>
      <w:bookmarkStart w:id="195" w:name="_oqk7mevhveie" w:colFirst="0" w:colLast="0"/>
      <w:bookmarkEnd w:id="195"/>
      <w:r>
        <w:t>Marine Riparian Vegetation</w:t>
      </w:r>
    </w:p>
    <w:p w14:paraId="77056C31" w14:textId="7862A48D" w:rsidR="00995A02" w:rsidRDefault="00643097" w:rsidP="00995A02">
      <w:pPr>
        <w:rPr>
          <w:rFonts w:ascii="Calibri" w:eastAsia="Calibri" w:hAnsi="Calibri" w:cs="Calibri"/>
        </w:rPr>
      </w:pPr>
      <w:r>
        <w:rPr>
          <w:rFonts w:ascii="Calibri" w:eastAsia="Calibri" w:hAnsi="Calibri" w:cs="Calibri"/>
        </w:rPr>
        <w:t>Marine riparian vegetation provides shade, woody debris, and detritus to nearshore habitats</w:t>
      </w:r>
      <w:r w:rsidR="00350A04">
        <w:rPr>
          <w:rFonts w:ascii="Calibri" w:eastAsia="Calibri" w:hAnsi="Calibri" w:cs="Calibri"/>
        </w:rPr>
        <w:t xml:space="preserve"> such as beaches and estuarine wetlands</w:t>
      </w:r>
      <w:r>
        <w:rPr>
          <w:rFonts w:ascii="Calibri" w:eastAsia="Calibri" w:hAnsi="Calibri" w:cs="Calibri"/>
        </w:rPr>
        <w:t xml:space="preserve">. Riparian vegetation also helps to filter pollutants, stabilize shorelines, and prevent erosion. </w:t>
      </w:r>
    </w:p>
    <w:p w14:paraId="76675520" w14:textId="2796F9A2" w:rsidR="00643097" w:rsidRDefault="00995A02" w:rsidP="00995A02">
      <w:pPr>
        <w:rPr>
          <w:rFonts w:ascii="Calibri" w:eastAsia="Calibri" w:hAnsi="Calibri" w:cs="Calibri"/>
        </w:rPr>
      </w:pPr>
      <w:r>
        <w:rPr>
          <w:rFonts w:ascii="Calibri" w:eastAsia="Calibri" w:hAnsi="Calibri" w:cs="Calibri"/>
        </w:rPr>
        <w:t xml:space="preserve">The Alliance evaluated marine riparian cover using the NOAA </w:t>
      </w:r>
      <w:r w:rsidR="00D94430" w:rsidRPr="00D94430">
        <w:rPr>
          <w:rFonts w:ascii="Calibri" w:eastAsia="Calibri" w:hAnsi="Calibri" w:cs="Calibri"/>
        </w:rPr>
        <w:t>NOAA Coastal Change Analysis Program (C</w:t>
      </w:r>
      <w:r w:rsidR="00D94430">
        <w:rPr>
          <w:rFonts w:ascii="Calibri" w:eastAsia="Calibri" w:hAnsi="Calibri" w:cs="Calibri"/>
        </w:rPr>
        <w:t>-</w:t>
      </w:r>
      <w:r w:rsidR="00D94430" w:rsidRPr="00D94430">
        <w:rPr>
          <w:rFonts w:ascii="Calibri" w:eastAsia="Calibri" w:hAnsi="Calibri" w:cs="Calibri"/>
        </w:rPr>
        <w:t>CAP)</w:t>
      </w:r>
      <w:r>
        <w:rPr>
          <w:rFonts w:ascii="Calibri" w:eastAsia="Calibri" w:hAnsi="Calibri" w:cs="Calibri"/>
        </w:rPr>
        <w:t xml:space="preserve"> data set</w:t>
      </w:r>
      <w:r w:rsidR="00D94430">
        <w:rPr>
          <w:rFonts w:ascii="Calibri" w:eastAsia="Calibri" w:hAnsi="Calibri" w:cs="Calibri"/>
        </w:rPr>
        <w:t xml:space="preserve">, which is a </w:t>
      </w:r>
      <w:r w:rsidR="00D94430" w:rsidRPr="00D94430">
        <w:rPr>
          <w:rFonts w:ascii="Calibri" w:eastAsia="Calibri" w:hAnsi="Calibri" w:cs="Calibri"/>
        </w:rPr>
        <w:t>nationally standa</w:t>
      </w:r>
      <w:r w:rsidR="00D94430">
        <w:rPr>
          <w:rFonts w:ascii="Calibri" w:eastAsia="Calibri" w:hAnsi="Calibri" w:cs="Calibri"/>
        </w:rPr>
        <w:t>rdized, raster-based inventory of all</w:t>
      </w:r>
      <w:r w:rsidR="00D94430" w:rsidRPr="00D94430">
        <w:rPr>
          <w:rFonts w:ascii="Calibri" w:eastAsia="Calibri" w:hAnsi="Calibri" w:cs="Calibri"/>
        </w:rPr>
        <w:t xml:space="preserve"> intertidal areas, wetlands, and adjacent uplands for the coastal U.S. </w:t>
      </w:r>
      <w:r w:rsidR="00D94430">
        <w:rPr>
          <w:rFonts w:ascii="Calibri" w:eastAsia="Calibri" w:hAnsi="Calibri" w:cs="Calibri"/>
        </w:rPr>
        <w:t xml:space="preserve">that is </w:t>
      </w:r>
      <w:r w:rsidR="00D94430" w:rsidRPr="00D94430">
        <w:rPr>
          <w:rFonts w:ascii="Calibri" w:eastAsia="Calibri" w:hAnsi="Calibri" w:cs="Calibri"/>
        </w:rPr>
        <w:t>derived from the analysis of multiple dates of remotely sensed Landsat imagery. The</w:t>
      </w:r>
      <w:r w:rsidR="00D94430">
        <w:rPr>
          <w:rFonts w:ascii="Calibri" w:eastAsia="Calibri" w:hAnsi="Calibri" w:cs="Calibri"/>
        </w:rPr>
        <w:t xml:space="preserve"> NOAA C-CAP data is updated every fi</w:t>
      </w:r>
      <w:r w:rsidR="00D94430" w:rsidRPr="00D94430">
        <w:rPr>
          <w:rFonts w:ascii="Calibri" w:eastAsia="Calibri" w:hAnsi="Calibri" w:cs="Calibri"/>
        </w:rPr>
        <w:t xml:space="preserve">ve years </w:t>
      </w:r>
      <w:r w:rsidR="00590418">
        <w:rPr>
          <w:rFonts w:ascii="Calibri" w:eastAsia="Calibri" w:hAnsi="Calibri" w:cs="Calibri"/>
        </w:rPr>
        <w:t>t</w:t>
      </w:r>
      <w:r w:rsidR="00D94430" w:rsidRPr="00D94430">
        <w:rPr>
          <w:rFonts w:ascii="Calibri" w:eastAsia="Calibri" w:hAnsi="Calibri" w:cs="Calibri"/>
        </w:rPr>
        <w:t xml:space="preserve">hrough documented, repeatable procedures using standardized data and methods to ensure consistency through time and across geographies. </w:t>
      </w:r>
      <w:r>
        <w:rPr>
          <w:rFonts w:ascii="Calibri" w:eastAsia="Calibri" w:hAnsi="Calibri" w:cs="Calibri"/>
        </w:rPr>
        <w:t>.</w:t>
      </w:r>
      <w:r w:rsidR="003D09D8">
        <w:rPr>
          <w:rFonts w:ascii="Calibri" w:eastAsia="Calibri" w:hAnsi="Calibri" w:cs="Calibri"/>
        </w:rPr>
        <w:t xml:space="preserve"> </w:t>
      </w:r>
      <w:r>
        <w:rPr>
          <w:rFonts w:ascii="Calibri" w:eastAsia="Calibri" w:hAnsi="Calibri" w:cs="Calibri"/>
        </w:rPr>
        <w:t>Areas with deciduous, evergreen, and/or mixed f</w:t>
      </w:r>
      <w:r w:rsidRPr="00995A02">
        <w:rPr>
          <w:rFonts w:ascii="Calibri" w:eastAsia="Calibri" w:hAnsi="Calibri" w:cs="Calibri"/>
        </w:rPr>
        <w:t xml:space="preserve">orest </w:t>
      </w:r>
      <w:r>
        <w:rPr>
          <w:rFonts w:ascii="Calibri" w:eastAsia="Calibri" w:hAnsi="Calibri" w:cs="Calibri"/>
        </w:rPr>
        <w:t>were considered to have “intact” marine riparian cover.</w:t>
      </w:r>
      <w:r w:rsidR="003D09D8">
        <w:rPr>
          <w:rFonts w:ascii="Calibri" w:eastAsia="Calibri" w:hAnsi="Calibri" w:cs="Calibri"/>
        </w:rPr>
        <w:t xml:space="preserve"> </w:t>
      </w:r>
      <w:r>
        <w:rPr>
          <w:rFonts w:ascii="Calibri" w:eastAsia="Calibri" w:hAnsi="Calibri" w:cs="Calibri"/>
        </w:rPr>
        <w:t xml:space="preserve">Of </w:t>
      </w:r>
      <w:r w:rsidR="00643097">
        <w:rPr>
          <w:rFonts w:ascii="Calibri" w:eastAsia="Calibri" w:hAnsi="Calibri" w:cs="Calibri"/>
        </w:rPr>
        <w:t>the 400 miles of shoreline in South Sound, approx</w:t>
      </w:r>
      <w:r>
        <w:rPr>
          <w:rFonts w:ascii="Calibri" w:eastAsia="Calibri" w:hAnsi="Calibri" w:cs="Calibri"/>
        </w:rPr>
        <w:t xml:space="preserve">imately 65% (260 miles) currently have intact </w:t>
      </w:r>
      <w:r w:rsidR="00643097">
        <w:rPr>
          <w:rFonts w:ascii="Calibri" w:eastAsia="Calibri" w:hAnsi="Calibri" w:cs="Calibri"/>
        </w:rPr>
        <w:t>marine riparian cover</w:t>
      </w:r>
      <w:r w:rsidR="005C4956">
        <w:rPr>
          <w:rFonts w:ascii="Calibri" w:eastAsia="Calibri" w:hAnsi="Calibri" w:cs="Calibri"/>
        </w:rPr>
        <w:t xml:space="preserve"> (Figure [])</w:t>
      </w:r>
      <w:r w:rsidR="00643097">
        <w:rPr>
          <w:rFonts w:ascii="Calibri" w:eastAsia="Calibri" w:hAnsi="Calibri" w:cs="Calibri"/>
        </w:rPr>
        <w:t xml:space="preserve">. Marine riparian habitat is most intact along Totten and Little Skookum Inlets, both sides of Pickering Passage, and around Harstine Island. The shorelines with the </w:t>
      </w:r>
      <w:r>
        <w:rPr>
          <w:rFonts w:ascii="Calibri" w:eastAsia="Calibri" w:hAnsi="Calibri" w:cs="Calibri"/>
        </w:rPr>
        <w:t xml:space="preserve">least marine riparian habitat </w:t>
      </w:r>
      <w:r w:rsidR="00643097">
        <w:rPr>
          <w:rFonts w:ascii="Calibri" w:eastAsia="Calibri" w:hAnsi="Calibri" w:cs="Calibri"/>
        </w:rPr>
        <w:t>include the northern end of Case Inlet, Budd Inlet, and the eastern shoreline near the cities of Steilacoom, University Place, and Tacoma.</w:t>
      </w:r>
    </w:p>
    <w:p w14:paraId="7C540E24" w14:textId="10BA9D22" w:rsidR="00590418" w:rsidRDefault="00590418" w:rsidP="00C727F0">
      <w:pPr>
        <w:spacing w:after="0"/>
        <w:jc w:val="center"/>
        <w:rPr>
          <w:rFonts w:ascii="Calibri" w:eastAsia="Calibri" w:hAnsi="Calibri" w:cs="Calibri"/>
          <w:highlight w:val="yellow"/>
        </w:rPr>
      </w:pPr>
      <w:r>
        <w:rPr>
          <w:rFonts w:ascii="Calibri" w:eastAsia="Calibri" w:hAnsi="Calibri" w:cs="Calibri"/>
          <w:noProof/>
        </w:rPr>
        <w:lastRenderedPageBreak/>
        <w:drawing>
          <wp:inline distT="0" distB="0" distL="0" distR="0" wp14:anchorId="622AC9F6" wp14:editId="48246076">
            <wp:extent cx="5943600" cy="4672330"/>
            <wp:effectExtent l="19050" t="19050" r="1905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arine_Riparian_Habitat_ExistingCondition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672330"/>
                    </a:xfrm>
                    <a:prstGeom prst="rect">
                      <a:avLst/>
                    </a:prstGeom>
                    <a:ln w="3175">
                      <a:solidFill>
                        <a:schemeClr val="tx1"/>
                      </a:solidFill>
                    </a:ln>
                  </pic:spPr>
                </pic:pic>
              </a:graphicData>
            </a:graphic>
          </wp:inline>
        </w:drawing>
      </w:r>
    </w:p>
    <w:p w14:paraId="380692DF" w14:textId="47FFAFCE" w:rsidR="00590418" w:rsidRDefault="00F6175F" w:rsidP="00C727F0">
      <w:pPr>
        <w:pStyle w:val="FigureTitle"/>
      </w:pPr>
      <w:r>
        <w:t>Figure X.</w:t>
      </w:r>
      <w:r w:rsidR="003D09D8">
        <w:t xml:space="preserve"> </w:t>
      </w:r>
      <w:r w:rsidR="00590418">
        <w:t>Marine Riparian Habitat</w:t>
      </w:r>
      <w:r w:rsidR="00D973C6">
        <w:t xml:space="preserve"> – Existing Conditions</w:t>
      </w:r>
      <w:r w:rsidR="00590418">
        <w:t xml:space="preserve"> (NOAA Coastal Change Analysis Program</w:t>
      </w:r>
      <w:r w:rsidR="00D973C6">
        <w:t>, 2011</w:t>
      </w:r>
      <w:r w:rsidR="00590418">
        <w:t>)</w:t>
      </w:r>
    </w:p>
    <w:p w14:paraId="21B746B6" w14:textId="0B4AD1D6" w:rsidR="00590418" w:rsidRDefault="00F6175F" w:rsidP="00DD1027">
      <w:r>
        <w:t>The following table provides a summary of marine riparian habitat within each Inlet/Island Group.</w:t>
      </w:r>
    </w:p>
    <w:p w14:paraId="5DDD31C8" w14:textId="02950C38" w:rsidR="00F6175F" w:rsidRDefault="00F6175F" w:rsidP="00C727F0">
      <w:pPr>
        <w:pStyle w:val="TableTitle"/>
      </w:pPr>
      <w:r>
        <w:t>Table X. Marine Riparian Habitat by Inlet/Island Group</w:t>
      </w:r>
    </w:p>
    <w:p w14:paraId="1624430D" w14:textId="4F6037D1" w:rsidR="00995A02" w:rsidRPr="00C727F0" w:rsidRDefault="00590418" w:rsidP="00C727F0">
      <w:pPr>
        <w:spacing w:after="360"/>
        <w:jc w:val="center"/>
        <w:rPr>
          <w:rFonts w:ascii="Calibri" w:eastAsia="Calibri" w:hAnsi="Calibri" w:cs="Calibri"/>
          <w:highlight w:val="yellow"/>
        </w:rPr>
      </w:pPr>
      <w:r w:rsidRPr="00590418">
        <w:rPr>
          <w:noProof/>
        </w:rPr>
        <w:drawing>
          <wp:inline distT="0" distB="0" distL="0" distR="0" wp14:anchorId="398978ED" wp14:editId="2D7C49E0">
            <wp:extent cx="5943600" cy="2131371"/>
            <wp:effectExtent l="19050" t="19050" r="19050"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131371"/>
                    </a:xfrm>
                    <a:prstGeom prst="rect">
                      <a:avLst/>
                    </a:prstGeom>
                    <a:noFill/>
                    <a:ln w="3175">
                      <a:solidFill>
                        <a:schemeClr val="tx1"/>
                      </a:solidFill>
                    </a:ln>
                  </pic:spPr>
                </pic:pic>
              </a:graphicData>
            </a:graphic>
          </wp:inline>
        </w:drawing>
      </w:r>
    </w:p>
    <w:p w14:paraId="7539AAA7" w14:textId="65302F0E" w:rsidR="00643097" w:rsidRDefault="00E54F97" w:rsidP="00CE4F0F">
      <w:pPr>
        <w:pStyle w:val="Heading4"/>
      </w:pPr>
      <w:r>
        <w:lastRenderedPageBreak/>
        <w:t>T</w:t>
      </w:r>
      <w:r w:rsidR="005F478E">
        <w:t xml:space="preserve">arget </w:t>
      </w:r>
      <w:r w:rsidR="00995A02">
        <w:t xml:space="preserve">for Marine Riparian Vegetation </w:t>
      </w:r>
    </w:p>
    <w:p w14:paraId="19F2B62A" w14:textId="7F697E35" w:rsidR="00995A02" w:rsidRDefault="00995A02" w:rsidP="00995A02">
      <w:r>
        <w:t xml:space="preserve">As with other marine nearshore attributes, the Alliance set ambitious targets oriented towards protecting all the remaining intact habitat in South Sound and restoring all habitat in nearshores identified as a priority in either of two local landscape-scale assessments: the </w:t>
      </w:r>
      <w:r w:rsidR="003633FD">
        <w:t xml:space="preserve">South Sound Coastal Catchment Assessment </w:t>
      </w:r>
      <w:r>
        <w:t>and the Priority Nearshore Project Selection Tool for Juvenile Salmon.</w:t>
      </w:r>
      <w:r w:rsidR="005F478E">
        <w:t xml:space="preserve"> This results in the following target:</w:t>
      </w:r>
    </w:p>
    <w:p w14:paraId="565581A6" w14:textId="6040C2AA" w:rsidR="005F478E" w:rsidRPr="003D3AD8" w:rsidRDefault="005F478E" w:rsidP="005F478E">
      <w:pPr>
        <w:ind w:left="720"/>
        <w:rPr>
          <w:rStyle w:val="Emphasis"/>
          <w:color w:val="2B5A8E"/>
        </w:rPr>
      </w:pPr>
      <w:r w:rsidRPr="003D3AD8">
        <w:rPr>
          <w:color w:val="2B5A8E"/>
        </w:rPr>
        <w:t>(</w:t>
      </w:r>
      <w:r w:rsidRPr="003D3AD8">
        <w:rPr>
          <w:rStyle w:val="Emphasis"/>
          <w:color w:val="2B5A8E"/>
        </w:rPr>
        <w:t xml:space="preserve">1) Protect all intact marine riparian habitat throughout South Sound, 260 miles, of which 173.8 miles are in priority areas identified in the </w:t>
      </w:r>
      <w:r w:rsidR="003633FD" w:rsidRPr="003D3AD8">
        <w:rPr>
          <w:rStyle w:val="Emphasis"/>
          <w:color w:val="2B5A8E"/>
        </w:rPr>
        <w:t xml:space="preserve">South Sound Coastal Catchment </w:t>
      </w:r>
      <w:r w:rsidR="009A57C7" w:rsidRPr="003D3AD8">
        <w:rPr>
          <w:rStyle w:val="Emphasis"/>
          <w:color w:val="2B5A8E"/>
        </w:rPr>
        <w:t>Assessment and</w:t>
      </w:r>
      <w:r w:rsidRPr="003D3AD8">
        <w:rPr>
          <w:rStyle w:val="Emphasis"/>
          <w:color w:val="2B5A8E"/>
        </w:rPr>
        <w:t xml:space="preserve">/or the Nearshore Project Selection Tool for Juvenile Salmon; and (2) restore 38.9 miles of degraded marine riparian habitat in the areas identified as a priority in the </w:t>
      </w:r>
      <w:r w:rsidR="003633FD" w:rsidRPr="003D3AD8">
        <w:rPr>
          <w:rStyle w:val="Emphasis"/>
          <w:color w:val="2B5A8E"/>
        </w:rPr>
        <w:t xml:space="preserve">South Sound Coastal Catchment </w:t>
      </w:r>
      <w:r w:rsidR="009A57C7" w:rsidRPr="003D3AD8">
        <w:rPr>
          <w:rStyle w:val="Emphasis"/>
          <w:color w:val="2B5A8E"/>
        </w:rPr>
        <w:t>Assessment and</w:t>
      </w:r>
      <w:r w:rsidRPr="003D3AD8">
        <w:rPr>
          <w:rStyle w:val="Emphasis"/>
          <w:color w:val="2B5A8E"/>
        </w:rPr>
        <w:t>/or the Nearshore Project Selection Tool for Juvenile Salmon.</w:t>
      </w:r>
    </w:p>
    <w:p w14:paraId="53CAD25E" w14:textId="67BAB589" w:rsidR="00F953E7" w:rsidRDefault="00F953E7" w:rsidP="00F953E7">
      <w:r>
        <w:t xml:space="preserve">Figure [] shows marine riparian vegetation in the areas identified as a priority in the </w:t>
      </w:r>
      <w:r w:rsidR="003633FD">
        <w:t>South Sound Coastal Catchment Assessment</w:t>
      </w:r>
      <w:r>
        <w:t>.</w:t>
      </w:r>
      <w:r w:rsidR="003D09D8">
        <w:t xml:space="preserve"> </w:t>
      </w:r>
      <w:r>
        <w:t>Figure [] shows it in areas identified as a priority for juvenile salmon.</w:t>
      </w:r>
      <w:r w:rsidR="003D09D8">
        <w:t xml:space="preserve"> </w:t>
      </w:r>
      <w:r>
        <w:t>Existing unarmored shoreline (for protection) is shown in Figure [].</w:t>
      </w:r>
    </w:p>
    <w:p w14:paraId="381C5EA2" w14:textId="27880E68" w:rsidR="00D973C6" w:rsidRDefault="00D973C6" w:rsidP="003D3AD8">
      <w:pPr>
        <w:spacing w:after="0"/>
        <w:jc w:val="center"/>
      </w:pPr>
      <w:r>
        <w:rPr>
          <w:noProof/>
        </w:rPr>
        <w:drawing>
          <wp:inline distT="0" distB="0" distL="0" distR="0" wp14:anchorId="299D688D" wp14:editId="0C65CE8C">
            <wp:extent cx="5943600" cy="4665346"/>
            <wp:effectExtent l="19050" t="19050" r="19050"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arine_Riparian_Habitat_Strategie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665346"/>
                    </a:xfrm>
                    <a:prstGeom prst="rect">
                      <a:avLst/>
                    </a:prstGeom>
                    <a:ln w="3175">
                      <a:solidFill>
                        <a:schemeClr val="tx1"/>
                      </a:solidFill>
                    </a:ln>
                  </pic:spPr>
                </pic:pic>
              </a:graphicData>
            </a:graphic>
          </wp:inline>
        </w:drawing>
      </w:r>
    </w:p>
    <w:p w14:paraId="23613D1E" w14:textId="00C824E4" w:rsidR="00D973C6" w:rsidRDefault="003D09D8" w:rsidP="003D3AD8">
      <w:pPr>
        <w:pStyle w:val="FigureTitle"/>
      </w:pPr>
      <w:r>
        <w:t xml:space="preserve"> </w:t>
      </w:r>
      <w:r w:rsidR="00F6175F">
        <w:t xml:space="preserve">Figure X. </w:t>
      </w:r>
      <w:r w:rsidR="00D973C6">
        <w:t>Marine Riparian Habitat – Squaxin Strategies (</w:t>
      </w:r>
      <w:r w:rsidR="0089015A">
        <w:t>Coastal Catchment Assessment</w:t>
      </w:r>
      <w:r w:rsidR="00D973C6">
        <w:t>)</w:t>
      </w:r>
    </w:p>
    <w:p w14:paraId="52D4BC9C" w14:textId="7D310AAD" w:rsidR="00D973C6" w:rsidRDefault="00D973C6" w:rsidP="00D973C6">
      <w:pPr>
        <w:jc w:val="center"/>
        <w:rPr>
          <w:rFonts w:ascii="Calibri" w:eastAsia="Calibri" w:hAnsi="Calibri" w:cs="Calibri"/>
          <w:b/>
        </w:rPr>
      </w:pPr>
      <w:r>
        <w:rPr>
          <w:rFonts w:ascii="Calibri" w:eastAsia="Calibri" w:hAnsi="Calibri" w:cs="Calibri"/>
          <w:b/>
          <w:noProof/>
        </w:rPr>
        <w:lastRenderedPageBreak/>
        <w:drawing>
          <wp:inline distT="0" distB="0" distL="0" distR="0" wp14:anchorId="5D73975E" wp14:editId="22F52AC0">
            <wp:extent cx="5943600" cy="4656455"/>
            <wp:effectExtent l="19050" t="19050" r="1905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arine_Riparian_Habitat_NPST_Prioritie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656455"/>
                    </a:xfrm>
                    <a:prstGeom prst="rect">
                      <a:avLst/>
                    </a:prstGeom>
                    <a:ln w="3175">
                      <a:solidFill>
                        <a:schemeClr val="tx1"/>
                      </a:solidFill>
                    </a:ln>
                  </pic:spPr>
                </pic:pic>
              </a:graphicData>
            </a:graphic>
          </wp:inline>
        </w:drawing>
      </w:r>
    </w:p>
    <w:p w14:paraId="6BB628B5" w14:textId="6BF256D7" w:rsidR="00D973C6" w:rsidRDefault="00F6175F" w:rsidP="003D3AD8">
      <w:pPr>
        <w:pStyle w:val="FigureTitle"/>
      </w:pPr>
      <w:r>
        <w:t xml:space="preserve">Figure X. </w:t>
      </w:r>
      <w:r w:rsidR="00D973C6">
        <w:t xml:space="preserve">Marine Riparian Habitat – Squaxin NPST Priority Areas (Squaxin Island Tribe Nearshore Project Selection </w:t>
      </w:r>
      <w:r w:rsidR="003D3AD8">
        <w:br/>
      </w:r>
      <w:r w:rsidR="00D973C6">
        <w:t>Tool for Juvenile Salmon)</w:t>
      </w:r>
    </w:p>
    <w:p w14:paraId="0699E364" w14:textId="2E685248" w:rsidR="009A2482" w:rsidRDefault="009A2482" w:rsidP="00CE4F0F">
      <w:pPr>
        <w:pStyle w:val="Heading3"/>
      </w:pPr>
      <w:r>
        <w:t xml:space="preserve">Estuaries </w:t>
      </w:r>
      <w:bookmarkStart w:id="196" w:name="_o4wpo54b50r" w:colFirst="0" w:colLast="0"/>
      <w:bookmarkEnd w:id="196"/>
    </w:p>
    <w:p w14:paraId="58B538B6" w14:textId="58AA1681" w:rsidR="009A2482" w:rsidRDefault="009A2482" w:rsidP="009A2482">
      <w:r>
        <w:rPr>
          <w:rFonts w:ascii="Calibri" w:eastAsia="Calibri" w:hAnsi="Calibri" w:cs="Calibri"/>
        </w:rPr>
        <w:t xml:space="preserve">Estuaries are one of the most productive habitats on the planet. In Puget Sound, estuaries of all sizes from small “pocket estuaries” to large river deltas are vital habitat for Chinook and other </w:t>
      </w:r>
      <w:r w:rsidR="00333E06">
        <w:rPr>
          <w:rFonts w:ascii="Calibri" w:eastAsia="Calibri" w:hAnsi="Calibri" w:cs="Calibri"/>
        </w:rPr>
        <w:t>s</w:t>
      </w:r>
      <w:r>
        <w:rPr>
          <w:rFonts w:ascii="Calibri" w:eastAsia="Calibri" w:hAnsi="Calibri" w:cs="Calibri"/>
        </w:rPr>
        <w:t>almon. Pocket estuaries such as those common in South Sound provide critical functions, including rearing (feeding and growth), refuge from predators and extreme events, and opportunity for physiological transition for juvenile salmon, primarily early fry migrants of very small size. The importance of estuary habitat for natal and non-natal Chinook has been widely documented, and estuary restoration is considered a top priority for salmon recovery.</w:t>
      </w:r>
    </w:p>
    <w:p w14:paraId="3DA9903E" w14:textId="212C1643" w:rsidR="000F6B49" w:rsidRDefault="005F478E" w:rsidP="009A2482">
      <w:pPr>
        <w:rPr>
          <w:rFonts w:ascii="Calibri" w:eastAsia="Calibri" w:hAnsi="Calibri" w:cs="Calibri"/>
        </w:rPr>
      </w:pPr>
      <w:bookmarkStart w:id="197" w:name="_fxgt0ulu17by" w:colFirst="0" w:colLast="0"/>
      <w:bookmarkEnd w:id="197"/>
      <w:r>
        <w:rPr>
          <w:rFonts w:ascii="Calibri" w:eastAsia="Calibri" w:hAnsi="Calibri" w:cs="Calibri"/>
        </w:rPr>
        <w:t>The Alliance defined large estuaries as including both the large South Sound river systems (Nisqually and Deschutes) and the T</w:t>
      </w:r>
      <w:r w:rsidR="00333E06">
        <w:rPr>
          <w:rFonts w:ascii="Calibri" w:eastAsia="Calibri" w:hAnsi="Calibri" w:cs="Calibri"/>
        </w:rPr>
        <w:t>i</w:t>
      </w:r>
      <w:r>
        <w:rPr>
          <w:rFonts w:ascii="Calibri" w:eastAsia="Calibri" w:hAnsi="Calibri" w:cs="Calibri"/>
        </w:rPr>
        <w:t>er 1 streams in each Water Resource Inventory Area.</w:t>
      </w:r>
      <w:r w:rsidR="003D09D8">
        <w:rPr>
          <w:rFonts w:ascii="Calibri" w:eastAsia="Calibri" w:hAnsi="Calibri" w:cs="Calibri"/>
        </w:rPr>
        <w:t xml:space="preserve"> </w:t>
      </w:r>
      <w:r>
        <w:rPr>
          <w:rFonts w:ascii="Calibri" w:eastAsia="Calibri" w:hAnsi="Calibri" w:cs="Calibri"/>
        </w:rPr>
        <w:t>Using this definition, l</w:t>
      </w:r>
      <w:r w:rsidR="009A2482">
        <w:rPr>
          <w:rFonts w:ascii="Calibri" w:eastAsia="Calibri" w:hAnsi="Calibri" w:cs="Calibri"/>
        </w:rPr>
        <w:t>arge estuaries comprise approximately 18 miles of the South Sound shoreline with the Nisqually delta as the largest</w:t>
      </w:r>
      <w:r w:rsidR="000F6B49">
        <w:rPr>
          <w:rFonts w:ascii="Calibri" w:eastAsia="Calibri" w:hAnsi="Calibri" w:cs="Calibri"/>
        </w:rPr>
        <w:t xml:space="preserve"> (Figure [])</w:t>
      </w:r>
      <w:r w:rsidR="009A2482">
        <w:rPr>
          <w:rFonts w:ascii="Calibri" w:eastAsia="Calibri" w:hAnsi="Calibri" w:cs="Calibri"/>
        </w:rPr>
        <w:t>.</w:t>
      </w:r>
      <w:r w:rsidR="003D09D8">
        <w:rPr>
          <w:rFonts w:ascii="Calibri" w:eastAsia="Calibri" w:hAnsi="Calibri" w:cs="Calibri"/>
        </w:rPr>
        <w:t xml:space="preserve"> </w:t>
      </w:r>
    </w:p>
    <w:p w14:paraId="779D7FB9" w14:textId="2D0F7590" w:rsidR="000F6B49" w:rsidRPr="00066036" w:rsidRDefault="000F6B49" w:rsidP="00066036">
      <w:pPr>
        <w:spacing w:after="0"/>
      </w:pPr>
      <w:r w:rsidRPr="00066036">
        <w:rPr>
          <w:noProof/>
        </w:rPr>
        <w:lastRenderedPageBreak/>
        <w:drawing>
          <wp:inline distT="0" distB="0" distL="0" distR="0" wp14:anchorId="26D4BD69" wp14:editId="4A732043">
            <wp:extent cx="5943600" cy="47066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rgeEstuaries_ExistingCondition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706620"/>
                    </a:xfrm>
                    <a:prstGeom prst="rect">
                      <a:avLst/>
                    </a:prstGeom>
                  </pic:spPr>
                </pic:pic>
              </a:graphicData>
            </a:graphic>
          </wp:inline>
        </w:drawing>
      </w:r>
    </w:p>
    <w:p w14:paraId="68A19B75" w14:textId="3A885355" w:rsidR="000F6B49" w:rsidRDefault="00F6175F" w:rsidP="00066036">
      <w:pPr>
        <w:pStyle w:val="FigureTitle"/>
      </w:pPr>
      <w:r>
        <w:t xml:space="preserve">Figure X. </w:t>
      </w:r>
      <w:r w:rsidR="000F6B49">
        <w:t xml:space="preserve">Large Estuaries – Existing Conditions (Squaxin </w:t>
      </w:r>
      <w:r w:rsidR="005C4956">
        <w:t xml:space="preserve">Island Tribe </w:t>
      </w:r>
      <w:commentRangeStart w:id="198"/>
      <w:r w:rsidR="000F6B49">
        <w:t>Nearshore Assessment Tool</w:t>
      </w:r>
      <w:commentRangeEnd w:id="198"/>
      <w:r w:rsidR="005C4956">
        <w:rPr>
          <w:rStyle w:val="CommentReference"/>
        </w:rPr>
        <w:commentReference w:id="198"/>
      </w:r>
      <w:r w:rsidR="000F6B49">
        <w:t>)</w:t>
      </w:r>
    </w:p>
    <w:p w14:paraId="73F2C75C" w14:textId="67895CEE" w:rsidR="009A2482" w:rsidRDefault="00F1466D" w:rsidP="009A2482">
      <w:pPr>
        <w:rPr>
          <w:rFonts w:ascii="Calibri" w:eastAsia="Calibri" w:hAnsi="Calibri" w:cs="Calibri"/>
        </w:rPr>
      </w:pPr>
      <w:r>
        <w:rPr>
          <w:rFonts w:ascii="Calibri" w:eastAsia="Calibri" w:hAnsi="Calibri" w:cs="Calibri"/>
        </w:rPr>
        <w:t xml:space="preserve">Portions of </w:t>
      </w:r>
      <w:r w:rsidR="000F1571">
        <w:rPr>
          <w:rFonts w:ascii="Calibri" w:eastAsia="Calibri" w:hAnsi="Calibri" w:cs="Calibri"/>
        </w:rPr>
        <w:t>estuary shoreline</w:t>
      </w:r>
      <w:r>
        <w:rPr>
          <w:rFonts w:ascii="Calibri" w:eastAsia="Calibri" w:hAnsi="Calibri" w:cs="Calibri"/>
        </w:rPr>
        <w:t>s</w:t>
      </w:r>
      <w:r w:rsidR="000F1571">
        <w:rPr>
          <w:rFonts w:ascii="Calibri" w:eastAsia="Calibri" w:hAnsi="Calibri" w:cs="Calibri"/>
        </w:rPr>
        <w:t xml:space="preserve"> are armored with riprap, bulkheads, or other hard structures and are thus characterized as “degraded” in </w:t>
      </w:r>
      <w:r w:rsidR="000F1571" w:rsidRPr="000F1571">
        <w:rPr>
          <w:rFonts w:ascii="Calibri" w:eastAsia="Calibri" w:hAnsi="Calibri" w:cs="Calibri"/>
        </w:rPr>
        <w:t>the Squaxin Nearshore Assessment</w:t>
      </w:r>
      <w:r w:rsidR="000F1571">
        <w:rPr>
          <w:rFonts w:ascii="Calibri" w:eastAsia="Calibri" w:hAnsi="Calibri" w:cs="Calibri"/>
        </w:rPr>
        <w:t xml:space="preserve"> - Shoreline Modifications Layer.</w:t>
      </w:r>
      <w:r w:rsidR="003D09D8">
        <w:rPr>
          <w:rFonts w:ascii="Calibri" w:eastAsia="Calibri" w:hAnsi="Calibri" w:cs="Calibri"/>
        </w:rPr>
        <w:t xml:space="preserve"> </w:t>
      </w:r>
      <w:r w:rsidR="000F1571">
        <w:rPr>
          <w:rFonts w:ascii="Calibri" w:eastAsia="Calibri" w:hAnsi="Calibri" w:cs="Calibri"/>
        </w:rPr>
        <w:t xml:space="preserve">The Alliance </w:t>
      </w:r>
      <w:r>
        <w:rPr>
          <w:rFonts w:ascii="Calibri" w:eastAsia="Calibri" w:hAnsi="Calibri" w:cs="Calibri"/>
        </w:rPr>
        <w:t>defined a</w:t>
      </w:r>
      <w:r w:rsidR="000F1571" w:rsidRPr="000F1571">
        <w:rPr>
          <w:rFonts w:ascii="Calibri" w:eastAsia="Calibri" w:hAnsi="Calibri" w:cs="Calibri"/>
        </w:rPr>
        <w:t xml:space="preserve"> large estuary as "intact" if the</w:t>
      </w:r>
      <w:r>
        <w:rPr>
          <w:rFonts w:ascii="Calibri" w:eastAsia="Calibri" w:hAnsi="Calibri" w:cs="Calibri"/>
        </w:rPr>
        <w:t xml:space="preserve"> shoreline contains </w:t>
      </w:r>
      <w:r w:rsidR="000F1571" w:rsidRPr="000F1571">
        <w:rPr>
          <w:rFonts w:ascii="Calibri" w:eastAsia="Calibri" w:hAnsi="Calibri" w:cs="Calibri"/>
        </w:rPr>
        <w:t xml:space="preserve">is less than 12% modifications. </w:t>
      </w:r>
      <w:r w:rsidR="000F1571">
        <w:rPr>
          <w:rFonts w:ascii="Calibri" w:eastAsia="Calibri" w:hAnsi="Calibri" w:cs="Calibri"/>
        </w:rPr>
        <w:t>As shown in the following table, f</w:t>
      </w:r>
      <w:r w:rsidR="009A2482">
        <w:rPr>
          <w:rFonts w:ascii="Calibri" w:eastAsia="Calibri" w:hAnsi="Calibri" w:cs="Calibri"/>
        </w:rPr>
        <w:t>our of the inlet/island groups only have 1 large intact estuary, while the other three inlet/island groups have 3 intact estuaries based on the amount of modified shoreline.</w:t>
      </w:r>
      <w:r w:rsidR="003D09D8">
        <w:rPr>
          <w:rFonts w:ascii="Calibri" w:eastAsia="Calibri" w:hAnsi="Calibri" w:cs="Calibri"/>
        </w:rPr>
        <w:t xml:space="preserve"> </w:t>
      </w:r>
    </w:p>
    <w:p w14:paraId="1AF1C4D7" w14:textId="4819213B" w:rsidR="00066036" w:rsidRDefault="00066036" w:rsidP="00066036">
      <w:pPr>
        <w:pStyle w:val="TableTitle"/>
      </w:pPr>
      <w:r>
        <w:lastRenderedPageBreak/>
        <w:t>Table []</w:t>
      </w:r>
    </w:p>
    <w:p w14:paraId="4F9876DD" w14:textId="690E1987" w:rsidR="000F1571" w:rsidRDefault="000F1571" w:rsidP="00066036">
      <w:pPr>
        <w:spacing w:after="360"/>
        <w:jc w:val="center"/>
        <w:rPr>
          <w:rFonts w:ascii="Calibri" w:eastAsia="Calibri" w:hAnsi="Calibri" w:cs="Calibri"/>
        </w:rPr>
      </w:pPr>
      <w:r w:rsidRPr="000F1571">
        <w:rPr>
          <w:noProof/>
        </w:rPr>
        <w:drawing>
          <wp:inline distT="0" distB="0" distL="0" distR="0" wp14:anchorId="33878BF1" wp14:editId="2AFA50B4">
            <wp:extent cx="5943600" cy="2500211"/>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500211"/>
                    </a:xfrm>
                    <a:prstGeom prst="rect">
                      <a:avLst/>
                    </a:prstGeom>
                    <a:noFill/>
                    <a:ln w="3175">
                      <a:solidFill>
                        <a:schemeClr val="tx1"/>
                      </a:solidFill>
                    </a:ln>
                  </pic:spPr>
                </pic:pic>
              </a:graphicData>
            </a:graphic>
          </wp:inline>
        </w:drawing>
      </w:r>
    </w:p>
    <w:p w14:paraId="255A125F" w14:textId="2488E9E5" w:rsidR="009A2482" w:rsidRDefault="00003F7D" w:rsidP="009A2482">
      <w:pPr>
        <w:rPr>
          <w:rFonts w:ascii="Calibri" w:eastAsia="Calibri" w:hAnsi="Calibri" w:cs="Calibri"/>
        </w:rPr>
      </w:pPr>
      <w:bookmarkStart w:id="199" w:name="_cwtp6t1y7td3" w:colFirst="0" w:colLast="0"/>
      <w:bookmarkEnd w:id="199"/>
      <w:r w:rsidRPr="003D6F68">
        <w:rPr>
          <w:rFonts w:ascii="Calibri" w:eastAsia="Calibri" w:hAnsi="Calibri" w:cs="Calibri"/>
        </w:rPr>
        <w:t>Pocket estuaries form where small streams meet the Puget Sound, creating a unique and important</w:t>
      </w:r>
      <w:r w:rsidRPr="00003F7D">
        <w:rPr>
          <w:rFonts w:ascii="Calibri" w:eastAsia="Calibri" w:hAnsi="Calibri" w:cs="Calibri"/>
        </w:rPr>
        <w:t xml:space="preserve"> environment where freshwater mixes with saltwater and sediments collect. </w:t>
      </w:r>
      <w:r w:rsidR="009A2482">
        <w:rPr>
          <w:rFonts w:ascii="Calibri" w:eastAsia="Calibri" w:hAnsi="Calibri" w:cs="Calibri"/>
        </w:rPr>
        <w:t>Small pocket estuaries comprise approximately 20 miles of the South Sound shoreline although some have been heavily modified by development, including nearshore fill and shoreline armoring</w:t>
      </w:r>
      <w:r>
        <w:rPr>
          <w:rFonts w:ascii="Calibri" w:eastAsia="Calibri" w:hAnsi="Calibri" w:cs="Calibri"/>
        </w:rPr>
        <w:t xml:space="preserve"> (Figure [])</w:t>
      </w:r>
      <w:r w:rsidR="009A2482">
        <w:rPr>
          <w:rFonts w:ascii="Calibri" w:eastAsia="Calibri" w:hAnsi="Calibri" w:cs="Calibri"/>
        </w:rPr>
        <w:t xml:space="preserve">. </w:t>
      </w:r>
    </w:p>
    <w:p w14:paraId="4003610E" w14:textId="5E968D88" w:rsidR="005C4956" w:rsidRDefault="005C4956" w:rsidP="00066036">
      <w:pPr>
        <w:spacing w:after="0"/>
        <w:jc w:val="center"/>
        <w:rPr>
          <w:rFonts w:ascii="Calibri" w:eastAsia="Calibri" w:hAnsi="Calibri" w:cs="Calibri"/>
        </w:rPr>
      </w:pPr>
      <w:r>
        <w:rPr>
          <w:rFonts w:ascii="Calibri" w:eastAsia="Calibri" w:hAnsi="Calibri" w:cs="Calibri"/>
          <w:noProof/>
        </w:rPr>
        <w:lastRenderedPageBreak/>
        <w:drawing>
          <wp:inline distT="0" distB="0" distL="0" distR="0" wp14:anchorId="50C08EB2" wp14:editId="7A22D1B2">
            <wp:extent cx="5943600" cy="4711700"/>
            <wp:effectExtent l="19050" t="19050" r="1905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Intact_SmallPocket_Estuaries_ExistingCondition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711700"/>
                    </a:xfrm>
                    <a:prstGeom prst="rect">
                      <a:avLst/>
                    </a:prstGeom>
                    <a:ln w="3175">
                      <a:solidFill>
                        <a:schemeClr val="tx1"/>
                      </a:solidFill>
                    </a:ln>
                  </pic:spPr>
                </pic:pic>
              </a:graphicData>
            </a:graphic>
          </wp:inline>
        </w:drawing>
      </w:r>
    </w:p>
    <w:p w14:paraId="256B3B9C" w14:textId="5FF6D464" w:rsidR="005C4956" w:rsidRDefault="00481D36" w:rsidP="00066036">
      <w:pPr>
        <w:pStyle w:val="FigureTitle"/>
      </w:pPr>
      <w:r>
        <w:t xml:space="preserve">Figure X. </w:t>
      </w:r>
      <w:r w:rsidR="005C4956">
        <w:t xml:space="preserve">Small Pocket Estuaries – Existing Conditions (Squaxin Island Tribe </w:t>
      </w:r>
      <w:commentRangeStart w:id="200"/>
      <w:r w:rsidR="005C4956">
        <w:t>Nearshore Assessment Tool</w:t>
      </w:r>
      <w:commentRangeEnd w:id="200"/>
      <w:r w:rsidR="005C4956">
        <w:rPr>
          <w:rStyle w:val="CommentReference"/>
        </w:rPr>
        <w:commentReference w:id="200"/>
      </w:r>
      <w:r w:rsidR="005C4956">
        <w:t>)</w:t>
      </w:r>
    </w:p>
    <w:p w14:paraId="5032183B" w14:textId="3C2AB0F8" w:rsidR="005C4956" w:rsidRDefault="00003F7D" w:rsidP="005C4956">
      <w:pPr>
        <w:rPr>
          <w:rFonts w:ascii="Calibri" w:eastAsia="Calibri" w:hAnsi="Calibri" w:cs="Calibri"/>
        </w:rPr>
      </w:pPr>
      <w:r w:rsidRPr="00003F7D">
        <w:rPr>
          <w:rFonts w:ascii="Calibri" w:eastAsia="Calibri" w:hAnsi="Calibri" w:cs="Calibri"/>
        </w:rPr>
        <w:t>To de</w:t>
      </w:r>
      <w:r>
        <w:rPr>
          <w:rFonts w:ascii="Calibri" w:eastAsia="Calibri" w:hAnsi="Calibri" w:cs="Calibri"/>
        </w:rPr>
        <w:t>termine</w:t>
      </w:r>
      <w:r w:rsidRPr="00003F7D">
        <w:rPr>
          <w:rFonts w:ascii="Calibri" w:eastAsia="Calibri" w:hAnsi="Calibri" w:cs="Calibri"/>
        </w:rPr>
        <w:t xml:space="preserve"> the amount of </w:t>
      </w:r>
      <w:r>
        <w:rPr>
          <w:rFonts w:ascii="Calibri" w:eastAsia="Calibri" w:hAnsi="Calibri" w:cs="Calibri"/>
        </w:rPr>
        <w:t>small estuary</w:t>
      </w:r>
      <w:r w:rsidRPr="00003F7D">
        <w:rPr>
          <w:rFonts w:ascii="Calibri" w:eastAsia="Calibri" w:hAnsi="Calibri" w:cs="Calibri"/>
        </w:rPr>
        <w:t xml:space="preserve"> shoreline as intact or degraded</w:t>
      </w:r>
      <w:r>
        <w:rPr>
          <w:rFonts w:ascii="Calibri" w:eastAsia="Calibri" w:hAnsi="Calibri" w:cs="Calibri"/>
        </w:rPr>
        <w:t xml:space="preserve"> (i.e. modified)</w:t>
      </w:r>
      <w:r w:rsidRPr="00003F7D">
        <w:rPr>
          <w:rFonts w:ascii="Calibri" w:eastAsia="Calibri" w:hAnsi="Calibri" w:cs="Calibri"/>
        </w:rPr>
        <w:t xml:space="preserve">, </w:t>
      </w:r>
      <w:r>
        <w:rPr>
          <w:rFonts w:ascii="Calibri" w:eastAsia="Calibri" w:hAnsi="Calibri" w:cs="Calibri"/>
        </w:rPr>
        <w:t xml:space="preserve">the Alliance </w:t>
      </w:r>
      <w:r w:rsidRPr="00003F7D">
        <w:rPr>
          <w:rFonts w:ascii="Calibri" w:eastAsia="Calibri" w:hAnsi="Calibri" w:cs="Calibri"/>
        </w:rPr>
        <w:t xml:space="preserve">used the </w:t>
      </w:r>
      <w:r>
        <w:rPr>
          <w:rFonts w:ascii="Calibri" w:eastAsia="Calibri" w:hAnsi="Calibri" w:cs="Calibri"/>
        </w:rPr>
        <w:t xml:space="preserve">same methods as for large estuaries (i.e., </w:t>
      </w:r>
      <w:r w:rsidRPr="00003F7D">
        <w:rPr>
          <w:rFonts w:ascii="Calibri" w:eastAsia="Calibri" w:hAnsi="Calibri" w:cs="Calibri"/>
        </w:rPr>
        <w:t>Squaxin</w:t>
      </w:r>
      <w:r>
        <w:rPr>
          <w:rFonts w:ascii="Calibri" w:eastAsia="Calibri" w:hAnsi="Calibri" w:cs="Calibri"/>
        </w:rPr>
        <w:t xml:space="preserve"> </w:t>
      </w:r>
      <w:r w:rsidRPr="00003F7D">
        <w:rPr>
          <w:rFonts w:ascii="Calibri" w:eastAsia="Calibri" w:hAnsi="Calibri" w:cs="Calibri"/>
        </w:rPr>
        <w:t xml:space="preserve">Nearshore Assessment </w:t>
      </w:r>
      <w:r>
        <w:rPr>
          <w:rFonts w:ascii="Calibri" w:eastAsia="Calibri" w:hAnsi="Calibri" w:cs="Calibri"/>
        </w:rPr>
        <w:t xml:space="preserve">- Shoreline Modifications Layer). </w:t>
      </w:r>
      <w:r w:rsidR="005C4956">
        <w:rPr>
          <w:rFonts w:ascii="Calibri" w:eastAsia="Calibri" w:hAnsi="Calibri" w:cs="Calibri"/>
        </w:rPr>
        <w:t>As shown in the following table, Totten &amp; Little Skookum Inlets, Eld Inlet, and Henderson Inlet have the greatest amount of intact small estuaries while Budd Inlet has the least.</w:t>
      </w:r>
    </w:p>
    <w:p w14:paraId="1B3EF9B7" w14:textId="59FE9ED8" w:rsidR="00066036" w:rsidRDefault="00066036" w:rsidP="00066036">
      <w:pPr>
        <w:pStyle w:val="TableTitle"/>
      </w:pPr>
      <w:r>
        <w:lastRenderedPageBreak/>
        <w:t>Table []</w:t>
      </w:r>
    </w:p>
    <w:p w14:paraId="103C3D48" w14:textId="4BD5F576" w:rsidR="005C4956" w:rsidRDefault="00003F7D" w:rsidP="00066036">
      <w:pPr>
        <w:spacing w:after="360"/>
        <w:jc w:val="center"/>
        <w:rPr>
          <w:rFonts w:ascii="Calibri" w:eastAsia="Calibri" w:hAnsi="Calibri" w:cs="Calibri"/>
        </w:rPr>
      </w:pPr>
      <w:r w:rsidRPr="00003F7D">
        <w:rPr>
          <w:noProof/>
        </w:rPr>
        <w:drawing>
          <wp:inline distT="0" distB="0" distL="0" distR="0" wp14:anchorId="74A0E4D5" wp14:editId="0FB50003">
            <wp:extent cx="5943600" cy="2239488"/>
            <wp:effectExtent l="19050" t="19050" r="19050" b="279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239488"/>
                    </a:xfrm>
                    <a:prstGeom prst="rect">
                      <a:avLst/>
                    </a:prstGeom>
                    <a:noFill/>
                    <a:ln w="3175">
                      <a:solidFill>
                        <a:schemeClr val="tx1"/>
                      </a:solidFill>
                    </a:ln>
                  </pic:spPr>
                </pic:pic>
              </a:graphicData>
            </a:graphic>
          </wp:inline>
        </w:drawing>
      </w:r>
    </w:p>
    <w:p w14:paraId="6C410297" w14:textId="0923D367" w:rsidR="005F478E" w:rsidRDefault="005F478E" w:rsidP="00CE4F0F">
      <w:pPr>
        <w:pStyle w:val="Heading4"/>
      </w:pPr>
      <w:bookmarkStart w:id="201" w:name="_aw1gcy254i7" w:colFirst="0" w:colLast="0"/>
      <w:bookmarkEnd w:id="201"/>
      <w:r>
        <w:t>Target</w:t>
      </w:r>
      <w:r w:rsidR="006C175D">
        <w:t>s</w:t>
      </w:r>
      <w:r>
        <w:t xml:space="preserve"> for Estuaries</w:t>
      </w:r>
    </w:p>
    <w:p w14:paraId="150D5EF5" w14:textId="418034A5" w:rsidR="005F478E" w:rsidRDefault="005F478E" w:rsidP="005F478E">
      <w:r>
        <w:t xml:space="preserve">The Alliance seeks to restore all large estuaries in South Sound set ambitious targets oriented towards protecting all the remaining intact habitat in South Sound and restoring all habitat in nearshores identified as a priority in either of two local landscape-scale assessments: the </w:t>
      </w:r>
      <w:r w:rsidR="003633FD">
        <w:t xml:space="preserve">South Sound Coastal Catchment Assessment </w:t>
      </w:r>
      <w:r>
        <w:t>and the Priority Nearshore Project Selection Tool for Juvenile Salmon. This results in the following target</w:t>
      </w:r>
      <w:r w:rsidR="006C175D">
        <w:t>s.</w:t>
      </w:r>
    </w:p>
    <w:p w14:paraId="369F3B0C" w14:textId="3FDEDDA8" w:rsidR="006C175D" w:rsidRDefault="006C175D" w:rsidP="005F478E">
      <w:r>
        <w:t>For large estuaries:</w:t>
      </w:r>
    </w:p>
    <w:p w14:paraId="26BF166D" w14:textId="6C5C7D91" w:rsidR="006C175D" w:rsidRPr="00066036" w:rsidRDefault="006C175D" w:rsidP="006C175D">
      <w:pPr>
        <w:ind w:left="720"/>
        <w:rPr>
          <w:rStyle w:val="Emphasis"/>
          <w:color w:val="2B5A8E"/>
        </w:rPr>
      </w:pPr>
      <w:r w:rsidRPr="00066036">
        <w:rPr>
          <w:rStyle w:val="Emphasis"/>
          <w:color w:val="2B5A8E"/>
        </w:rPr>
        <w:t xml:space="preserve"> (1) Protect all intact large estuary shoreline throughout South Sound, 15.7 miles, of which 14.6 miles are in the areas identified as a priority in the </w:t>
      </w:r>
      <w:r w:rsidR="003633FD" w:rsidRPr="00066036">
        <w:rPr>
          <w:rStyle w:val="Emphasis"/>
          <w:color w:val="2B5A8E"/>
        </w:rPr>
        <w:t xml:space="preserve">South Sound Coastal Catchment Assessment </w:t>
      </w:r>
      <w:r w:rsidRPr="00066036">
        <w:rPr>
          <w:rStyle w:val="Emphasis"/>
          <w:color w:val="2B5A8E"/>
        </w:rPr>
        <w:t>and/or the Nearshore Project Selection Tool for Juvenile Salmon; and (2) restore 1.6 miles of degraded large estuary habitat in the areas identified as a priority in the Nearshore Project Selection Tool for Juvenile Salmon.</w:t>
      </w:r>
    </w:p>
    <w:p w14:paraId="4284C3B0" w14:textId="09AD8DC6" w:rsidR="0035494B" w:rsidRDefault="0035494B" w:rsidP="006C175D">
      <w:pPr>
        <w:rPr>
          <w:rStyle w:val="Emphasis"/>
          <w:i w:val="0"/>
        </w:rPr>
      </w:pPr>
      <w:r>
        <w:t xml:space="preserve">Figure [] shows large estuaries in the areas identified as a priority in the </w:t>
      </w:r>
      <w:r w:rsidR="003633FD">
        <w:t>South Sound Coastal Catchment Assessment</w:t>
      </w:r>
      <w:r>
        <w:t>.</w:t>
      </w:r>
      <w:r w:rsidR="003D09D8">
        <w:t xml:space="preserve"> </w:t>
      </w:r>
      <w:r>
        <w:t xml:space="preserve">Figure [] shows large estuaries in areas identified as a priority for juvenile salmon. </w:t>
      </w:r>
    </w:p>
    <w:p w14:paraId="01731F62" w14:textId="161513C0" w:rsidR="0035494B" w:rsidRDefault="0035494B" w:rsidP="00DD1027">
      <w:pPr>
        <w:jc w:val="center"/>
        <w:rPr>
          <w:rStyle w:val="Emphasis"/>
          <w:i w:val="0"/>
        </w:rPr>
      </w:pPr>
      <w:r>
        <w:rPr>
          <w:iCs/>
          <w:noProof/>
        </w:rPr>
        <w:lastRenderedPageBreak/>
        <w:drawing>
          <wp:inline distT="0" distB="0" distL="0" distR="0" wp14:anchorId="41A359DB" wp14:editId="4934E57C">
            <wp:extent cx="5943600" cy="4712970"/>
            <wp:effectExtent l="19050" t="19050" r="19050"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rgeEstuaries_Strategie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4712970"/>
                    </a:xfrm>
                    <a:prstGeom prst="rect">
                      <a:avLst/>
                    </a:prstGeom>
                    <a:ln w="3175">
                      <a:solidFill>
                        <a:schemeClr val="tx1"/>
                      </a:solidFill>
                    </a:ln>
                  </pic:spPr>
                </pic:pic>
              </a:graphicData>
            </a:graphic>
          </wp:inline>
        </w:drawing>
      </w:r>
    </w:p>
    <w:p w14:paraId="666BE1C9" w14:textId="6ED6DAF7" w:rsidR="0035494B" w:rsidRDefault="00481D36" w:rsidP="00066036">
      <w:pPr>
        <w:pStyle w:val="FigureTitle"/>
        <w:rPr>
          <w:rStyle w:val="Emphasis"/>
          <w:i w:val="0"/>
        </w:rPr>
      </w:pPr>
      <w:r>
        <w:t xml:space="preserve">Figure X. </w:t>
      </w:r>
      <w:r w:rsidR="0035494B">
        <w:t>Large Estuaries – Squaxin Strategies (</w:t>
      </w:r>
      <w:r w:rsidR="0089015A">
        <w:t>Coastal Catchment Assessment</w:t>
      </w:r>
      <w:r w:rsidR="0035494B">
        <w:t>)</w:t>
      </w:r>
    </w:p>
    <w:p w14:paraId="17AFD145" w14:textId="2264EEE2" w:rsidR="0035494B" w:rsidRDefault="0035494B" w:rsidP="00407C9A">
      <w:pPr>
        <w:spacing w:after="0"/>
        <w:jc w:val="center"/>
        <w:rPr>
          <w:rStyle w:val="Emphasis"/>
          <w:i w:val="0"/>
        </w:rPr>
      </w:pPr>
      <w:r>
        <w:rPr>
          <w:iCs/>
          <w:noProof/>
        </w:rPr>
        <w:lastRenderedPageBreak/>
        <w:drawing>
          <wp:inline distT="0" distB="0" distL="0" distR="0" wp14:anchorId="152D1A2A" wp14:editId="1133C824">
            <wp:extent cx="5943600" cy="4706620"/>
            <wp:effectExtent l="19050" t="19050" r="1905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rgeEstuaries_NPST.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4706620"/>
                    </a:xfrm>
                    <a:prstGeom prst="rect">
                      <a:avLst/>
                    </a:prstGeom>
                    <a:ln w="3175">
                      <a:solidFill>
                        <a:schemeClr val="tx1"/>
                      </a:solidFill>
                    </a:ln>
                  </pic:spPr>
                </pic:pic>
              </a:graphicData>
            </a:graphic>
          </wp:inline>
        </w:drawing>
      </w:r>
    </w:p>
    <w:p w14:paraId="36E72DC8" w14:textId="7A8B71F1" w:rsidR="002D29A5" w:rsidRDefault="00481D36" w:rsidP="00407C9A">
      <w:pPr>
        <w:pStyle w:val="FigureTitle"/>
      </w:pPr>
      <w:r>
        <w:t xml:space="preserve">Figure X. </w:t>
      </w:r>
      <w:r w:rsidR="002D29A5">
        <w:t xml:space="preserve">Large Estuaries – Squaxin NPST Priority Areas (Squaxin Island Tribe Nearshore Project Selection Tool for </w:t>
      </w:r>
      <w:r w:rsidR="00407C9A">
        <w:br/>
      </w:r>
      <w:r w:rsidR="002D29A5">
        <w:t>Juvenile Salmon)</w:t>
      </w:r>
    </w:p>
    <w:p w14:paraId="35E3FEFD" w14:textId="63E4B126" w:rsidR="006C175D" w:rsidRDefault="006C175D" w:rsidP="006C175D">
      <w:pPr>
        <w:rPr>
          <w:rStyle w:val="Emphasis"/>
          <w:i w:val="0"/>
        </w:rPr>
      </w:pPr>
      <w:r>
        <w:rPr>
          <w:rStyle w:val="Emphasis"/>
          <w:i w:val="0"/>
        </w:rPr>
        <w:t xml:space="preserve">For small estuaries: </w:t>
      </w:r>
    </w:p>
    <w:p w14:paraId="0D6DEFE6" w14:textId="529F1180" w:rsidR="00F953E7" w:rsidRPr="00407C9A" w:rsidRDefault="006C175D" w:rsidP="00407C9A">
      <w:pPr>
        <w:ind w:left="720"/>
        <w:rPr>
          <w:rStyle w:val="Emphasis"/>
          <w:color w:val="2B5A8E"/>
        </w:rPr>
      </w:pPr>
      <w:r w:rsidRPr="00407C9A">
        <w:rPr>
          <w:rStyle w:val="Emphasis"/>
          <w:color w:val="2B5A8E"/>
        </w:rPr>
        <w:t xml:space="preserve">(1) Protect all intact small estuary shoreline throughout South Sound, 278.6 miles, of which 193.1 miles are in the areas identified as a priority in the </w:t>
      </w:r>
      <w:r w:rsidR="003633FD" w:rsidRPr="00407C9A">
        <w:rPr>
          <w:rStyle w:val="Emphasis"/>
          <w:color w:val="2B5A8E"/>
        </w:rPr>
        <w:t>South Sound Coastal Catchment Assessment and</w:t>
      </w:r>
      <w:r w:rsidRPr="00407C9A">
        <w:rPr>
          <w:rStyle w:val="Emphasis"/>
          <w:color w:val="2B5A8E"/>
        </w:rPr>
        <w:t xml:space="preserve">/or the Nearshore Project Selection Tool for Juvenile Salmon; and (2) Restore 61.3 miles of modified shoreline in the areas identified as a priority in the </w:t>
      </w:r>
      <w:r w:rsidR="003633FD" w:rsidRPr="00407C9A">
        <w:rPr>
          <w:rStyle w:val="Emphasis"/>
          <w:color w:val="2B5A8E"/>
        </w:rPr>
        <w:t>South Sound Coastal Catchment Assessment and</w:t>
      </w:r>
      <w:r w:rsidRPr="00407C9A">
        <w:rPr>
          <w:rStyle w:val="Emphasis"/>
          <w:color w:val="2B5A8E"/>
        </w:rPr>
        <w:t>/or the Nearshore Project Selection Tool for Juvenile Salmon.</w:t>
      </w:r>
    </w:p>
    <w:p w14:paraId="1C40B82D" w14:textId="7B3557AD" w:rsidR="006C175D" w:rsidRDefault="00F953E7" w:rsidP="00F953E7">
      <w:r>
        <w:t xml:space="preserve">Figure [] shows estuaries in the areas identified as a priority in the </w:t>
      </w:r>
      <w:r w:rsidR="003633FD">
        <w:t>South Sound Coastal Catchment Assessment</w:t>
      </w:r>
      <w:r>
        <w:t>.</w:t>
      </w:r>
      <w:r w:rsidR="003D09D8">
        <w:t xml:space="preserve"> </w:t>
      </w:r>
      <w:r>
        <w:t>Figure [] shows estuaries in areas identified as a priority for juvenile salmon.</w:t>
      </w:r>
      <w:r w:rsidR="003D09D8">
        <w:t xml:space="preserve"> </w:t>
      </w:r>
      <w:r>
        <w:t>Existing unarmored shoreline (for protection) is shown in Figure [].</w:t>
      </w:r>
    </w:p>
    <w:p w14:paraId="3BB8CFC2" w14:textId="1EDD4D8C" w:rsidR="0035494B" w:rsidRPr="00F953E7" w:rsidRDefault="0035494B" w:rsidP="00407C9A">
      <w:pPr>
        <w:spacing w:after="0"/>
        <w:rPr>
          <w:rStyle w:val="Emphasis"/>
          <w:i w:val="0"/>
          <w:iCs w:val="0"/>
        </w:rPr>
      </w:pPr>
      <w:r>
        <w:rPr>
          <w:iCs/>
          <w:noProof/>
        </w:rPr>
        <w:lastRenderedPageBreak/>
        <w:drawing>
          <wp:inline distT="0" distB="0" distL="0" distR="0" wp14:anchorId="2AF4AF21" wp14:editId="07EF5278">
            <wp:extent cx="5943600" cy="4706620"/>
            <wp:effectExtent l="19050" t="19050" r="19050" b="177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Intact_SmallPocket_Estuaries_Strategie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4706620"/>
                    </a:xfrm>
                    <a:prstGeom prst="rect">
                      <a:avLst/>
                    </a:prstGeom>
                    <a:ln w="3175">
                      <a:solidFill>
                        <a:schemeClr val="tx1"/>
                      </a:solidFill>
                    </a:ln>
                  </pic:spPr>
                </pic:pic>
              </a:graphicData>
            </a:graphic>
          </wp:inline>
        </w:drawing>
      </w:r>
    </w:p>
    <w:p w14:paraId="204F51C6" w14:textId="30EBBC14" w:rsidR="002D29A5" w:rsidRDefault="00481D36" w:rsidP="00407C9A">
      <w:pPr>
        <w:pStyle w:val="FigureTitle"/>
        <w:rPr>
          <w:rStyle w:val="Emphasis"/>
          <w:i w:val="0"/>
        </w:rPr>
      </w:pPr>
      <w:r>
        <w:t xml:space="preserve">Figure X. </w:t>
      </w:r>
      <w:r w:rsidR="002D29A5">
        <w:t>Small Pocket Estuaries – Squaxin Strategies (</w:t>
      </w:r>
      <w:r w:rsidR="0089015A">
        <w:t>Coastal Catchment Assessment</w:t>
      </w:r>
      <w:r w:rsidR="002D29A5">
        <w:t>)</w:t>
      </w:r>
    </w:p>
    <w:p w14:paraId="4D804A89" w14:textId="6D1DFC07" w:rsidR="002D29A5" w:rsidRDefault="002D29A5" w:rsidP="00407C9A">
      <w:pPr>
        <w:spacing w:after="0"/>
        <w:jc w:val="center"/>
        <w:rPr>
          <w:rStyle w:val="Emphasis"/>
          <w:i w:val="0"/>
        </w:rPr>
      </w:pPr>
      <w:r>
        <w:rPr>
          <w:iCs/>
          <w:noProof/>
        </w:rPr>
        <w:lastRenderedPageBreak/>
        <w:drawing>
          <wp:inline distT="0" distB="0" distL="0" distR="0" wp14:anchorId="325A7874" wp14:editId="4FBD1FE2">
            <wp:extent cx="5943600" cy="4712970"/>
            <wp:effectExtent l="19050" t="19050" r="1905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Intact_SmallPocket_Estuaries_NPST.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712970"/>
                    </a:xfrm>
                    <a:prstGeom prst="rect">
                      <a:avLst/>
                    </a:prstGeom>
                    <a:ln w="3175">
                      <a:solidFill>
                        <a:schemeClr val="tx1"/>
                      </a:solidFill>
                    </a:ln>
                  </pic:spPr>
                </pic:pic>
              </a:graphicData>
            </a:graphic>
          </wp:inline>
        </w:drawing>
      </w:r>
    </w:p>
    <w:p w14:paraId="46117A05" w14:textId="1ADA18D2" w:rsidR="002D29A5" w:rsidRDefault="00481D36" w:rsidP="00407C9A">
      <w:pPr>
        <w:pStyle w:val="FigureTitle"/>
      </w:pPr>
      <w:r>
        <w:t xml:space="preserve">Figure X. </w:t>
      </w:r>
      <w:r w:rsidR="002D29A5">
        <w:t xml:space="preserve">Small Pocket Estuaries – Squaxin NPST Priority Areas (Squaxin Island Tribe Nearshore Project Selection </w:t>
      </w:r>
      <w:r w:rsidR="00407C9A">
        <w:br/>
      </w:r>
      <w:r w:rsidR="002D29A5">
        <w:t>Tool for Juvenile Salmon)</w:t>
      </w:r>
    </w:p>
    <w:p w14:paraId="5F33F381" w14:textId="43698FE8" w:rsidR="00FA1DA9" w:rsidRDefault="006C175D" w:rsidP="00FA1DA9">
      <w:r>
        <w:rPr>
          <w:rStyle w:val="Emphasis"/>
          <w:i w:val="0"/>
        </w:rPr>
        <w:t xml:space="preserve">Like other marine nearshore targets, these are ambitious; however, the Alliance is optimistic that with funding they can be achieved in a reasonable timeframe. </w:t>
      </w:r>
      <w:r w:rsidR="005F478E">
        <w:t xml:space="preserve">South Sound has historically and will continue to place a </w:t>
      </w:r>
      <w:r>
        <w:t xml:space="preserve">very </w:t>
      </w:r>
      <w:r w:rsidR="005F478E">
        <w:t>high priority on estuary protection and restoration</w:t>
      </w:r>
      <w:r>
        <w:t>, and has made significant progress in this area</w:t>
      </w:r>
      <w:r w:rsidR="005F478E">
        <w:t>.</w:t>
      </w:r>
      <w:r w:rsidR="003D09D8">
        <w:t xml:space="preserve"> </w:t>
      </w:r>
      <w:r w:rsidR="00FA1DA9">
        <w:rPr>
          <w:rFonts w:ascii="Calibri" w:eastAsia="Calibri" w:hAnsi="Calibri" w:cs="Calibri"/>
        </w:rPr>
        <w:t>In 2014 South Sound identified four specific estuary restoration projects for inclusion in the Puget Sound Action Agenda. These were: (1) the Chambers Bay estuarine and riparian enhancement project in WRIA 10/12, which would increase salt marsh and restore marine riparian habitat within and around Chambers Bay, improving shallow-water refuge and increasing foraging opportunity and rearing capacity for early life stages of Chinook, chum, and pink salmon; (2) Sequalitchew Creek estuary restoration; (3) John’s Creek/Bayshore estuary restoration; and (4) the Deschutes estuary restoration through removal of the 5th Avenue dam in Olympia, which will restore 346 acres of estuarine and intertidal habitat within sight of the State Capital, in the Southern reaches of Puget Sound. The Squaxin Island Tribe led the project at John’s Creek, which was completed in summer 2016; the project restored 74 acres of ecologically and culturally significant estuary, nearshore, riparian, and prairie oak habitat in the Oakland Bay watershed.</w:t>
      </w:r>
    </w:p>
    <w:p w14:paraId="67118AAE" w14:textId="77777777" w:rsidR="00FA1DA9" w:rsidRDefault="00FA1DA9" w:rsidP="00FA1DA9">
      <w:r>
        <w:rPr>
          <w:rFonts w:ascii="Calibri" w:eastAsia="Calibri" w:hAnsi="Calibri" w:cs="Calibri"/>
        </w:rPr>
        <w:lastRenderedPageBreak/>
        <w:t>In addition to the estuary restoration actions listed in the 2014 Action Agenda, in recent years, estuary restoration also has been accomplished or substantially moved forward at Mission Creek on Budd Inlet, and Skookum Creek on Totten Inlet. Additional estuary restoration projects are in the active planning/development phase, including the mouth of Kennedy/Goldsborough Creek on Oakland Bay, and Whiteman Cove in Case Inlet. The Nisqually estuary has been the focus of the largest estuary restoration effort in the Pacific Northwest, with over 900 acres restored since 2002.</w:t>
      </w:r>
    </w:p>
    <w:p w14:paraId="36FD0677" w14:textId="6C37C7AA" w:rsidR="009A2482" w:rsidRDefault="00DA4A31" w:rsidP="00CE4F0F">
      <w:pPr>
        <w:pStyle w:val="Heading3"/>
      </w:pPr>
      <w:r>
        <w:t>E</w:t>
      </w:r>
      <w:r w:rsidR="009A2482">
        <w:t>elgrass Beds</w:t>
      </w:r>
    </w:p>
    <w:p w14:paraId="6EE3A6B1" w14:textId="140A04B3" w:rsidR="00627B03" w:rsidRPr="00DD1027" w:rsidRDefault="00B739C6" w:rsidP="00DD1027">
      <w:pPr>
        <w:rPr>
          <w:rFonts w:ascii="Calibri" w:eastAsia="Calibri" w:hAnsi="Calibri" w:cs="Calibri"/>
        </w:rPr>
      </w:pPr>
      <w:bookmarkStart w:id="202" w:name="_abs71bivusrt" w:colFirst="0" w:colLast="0"/>
      <w:bookmarkStart w:id="203" w:name="_qekemv1p286" w:colFirst="0" w:colLast="0"/>
      <w:bookmarkEnd w:id="202"/>
      <w:bookmarkEnd w:id="203"/>
      <w:r w:rsidRPr="00DD1027">
        <w:rPr>
          <w:rFonts w:ascii="Calibri" w:eastAsia="Calibri" w:hAnsi="Calibri" w:cs="Calibri"/>
        </w:rPr>
        <w:t xml:space="preserve">Eelgrass occurs in shallow sediments and is widely recognized for its provision of important ecological functions </w:t>
      </w:r>
      <w:r w:rsidR="00CC2454" w:rsidRPr="00DD1027">
        <w:rPr>
          <w:rFonts w:ascii="Calibri" w:eastAsia="Calibri" w:hAnsi="Calibri" w:cs="Calibri"/>
        </w:rPr>
        <w:t>in sustaining</w:t>
      </w:r>
      <w:r w:rsidRPr="00DD1027">
        <w:rPr>
          <w:rFonts w:ascii="Calibri" w:eastAsia="Calibri" w:hAnsi="Calibri" w:cs="Calibri"/>
        </w:rPr>
        <w:t xml:space="preserve"> diverse nearshore food webs</w:t>
      </w:r>
      <w:r w:rsidR="00CC2454" w:rsidRPr="00DD1027">
        <w:rPr>
          <w:rFonts w:ascii="Calibri" w:eastAsia="Calibri" w:hAnsi="Calibri" w:cs="Calibri"/>
        </w:rPr>
        <w:t xml:space="preserve"> and</w:t>
      </w:r>
      <w:r w:rsidRPr="00DD1027">
        <w:rPr>
          <w:rFonts w:ascii="Calibri" w:eastAsia="Calibri" w:hAnsi="Calibri" w:cs="Calibri"/>
        </w:rPr>
        <w:t xml:space="preserve"> creati</w:t>
      </w:r>
      <w:r w:rsidR="00CC2454" w:rsidRPr="00DD1027">
        <w:rPr>
          <w:rFonts w:ascii="Calibri" w:eastAsia="Calibri" w:hAnsi="Calibri" w:cs="Calibri"/>
        </w:rPr>
        <w:t>ng</w:t>
      </w:r>
      <w:r w:rsidRPr="00DD1027">
        <w:rPr>
          <w:rFonts w:ascii="Calibri" w:eastAsia="Calibri" w:hAnsi="Calibri" w:cs="Calibri"/>
        </w:rPr>
        <w:t xml:space="preserve"> structurally complex habitat for a suite of species including herring, crab, shrimp, shellfish, waterfowl, and salmonids.</w:t>
      </w:r>
      <w:r w:rsidR="003D09D8">
        <w:rPr>
          <w:rFonts w:ascii="Calibri" w:eastAsia="Calibri" w:hAnsi="Calibri" w:cs="Calibri"/>
        </w:rPr>
        <w:t xml:space="preserve"> </w:t>
      </w:r>
      <w:r w:rsidR="00CC2454" w:rsidRPr="00DD1027">
        <w:rPr>
          <w:rFonts w:ascii="Calibri" w:eastAsia="Calibri" w:hAnsi="Calibri" w:cs="Calibri"/>
        </w:rPr>
        <w:t>Annual monitoring by Washington Department of Natural Resources (WNDR) has documented that eelgrass is more abundant in north Puget Sound.</w:t>
      </w:r>
      <w:r w:rsidR="003D09D8">
        <w:rPr>
          <w:rFonts w:ascii="Calibri" w:eastAsia="Calibri" w:hAnsi="Calibri" w:cs="Calibri"/>
        </w:rPr>
        <w:t xml:space="preserve"> </w:t>
      </w:r>
      <w:r w:rsidR="00CC2454" w:rsidRPr="00DD1027">
        <w:rPr>
          <w:rFonts w:ascii="Calibri" w:eastAsia="Calibri" w:hAnsi="Calibri" w:cs="Calibri"/>
        </w:rPr>
        <w:t>This is due to a variety of factors including appropriate substrate availability, water clarity, wave energy, light attenuation, water temperature, tidal amplitude, and desiccation stress.</w:t>
      </w:r>
      <w:r w:rsidR="003D09D8">
        <w:rPr>
          <w:rFonts w:ascii="Calibri" w:eastAsia="Calibri" w:hAnsi="Calibri" w:cs="Calibri"/>
        </w:rPr>
        <w:t xml:space="preserve"> </w:t>
      </w:r>
      <w:r w:rsidR="00CC2454" w:rsidRPr="00DD1027">
        <w:rPr>
          <w:rFonts w:ascii="Calibri" w:eastAsia="Calibri" w:hAnsi="Calibri" w:cs="Calibri"/>
        </w:rPr>
        <w:t xml:space="preserve">Where </w:t>
      </w:r>
      <w:r w:rsidR="00627B03" w:rsidRPr="00DD1027">
        <w:rPr>
          <w:rFonts w:ascii="Calibri" w:eastAsia="Calibri" w:hAnsi="Calibri" w:cs="Calibri"/>
        </w:rPr>
        <w:t>historically or currently present, eelgrass is critically important for maintaining nearshore ecosystem function.</w:t>
      </w:r>
    </w:p>
    <w:p w14:paraId="12C2EDAE" w14:textId="3028EE6D" w:rsidR="006C175D" w:rsidRPr="00DD1027" w:rsidRDefault="006C175D" w:rsidP="00DD1027">
      <w:pPr>
        <w:rPr>
          <w:rFonts w:ascii="Calibri" w:eastAsia="Calibri" w:hAnsi="Calibri" w:cs="Calibri"/>
        </w:rPr>
      </w:pPr>
      <w:r w:rsidRPr="00DD1027">
        <w:rPr>
          <w:rFonts w:ascii="Calibri" w:eastAsia="Calibri" w:hAnsi="Calibri" w:cs="Calibri"/>
        </w:rPr>
        <w:t>A little over 60 miles of shoreline, or 15% of the total shoreline (450 miles) supports patchy or continuous eelgrass beds.</w:t>
      </w:r>
      <w:r w:rsidR="003D09D8">
        <w:rPr>
          <w:rFonts w:ascii="Calibri" w:eastAsia="Calibri" w:hAnsi="Calibri" w:cs="Calibri"/>
        </w:rPr>
        <w:t xml:space="preserve"> </w:t>
      </w:r>
      <w:r w:rsidRPr="00DD1027">
        <w:rPr>
          <w:rFonts w:ascii="Calibri" w:eastAsia="Calibri" w:hAnsi="Calibri" w:cs="Calibri"/>
        </w:rPr>
        <w:t>Beds only occur in the north and eastern portion of the South Sound and not in the finger inlets or islands of the southern end.</w:t>
      </w:r>
      <w:r w:rsidR="003D09D8">
        <w:rPr>
          <w:rFonts w:ascii="Calibri" w:eastAsia="Calibri" w:hAnsi="Calibri" w:cs="Calibri"/>
        </w:rPr>
        <w:t xml:space="preserve"> </w:t>
      </w:r>
      <w:r w:rsidRPr="00DD1027">
        <w:rPr>
          <w:rFonts w:ascii="Calibri" w:eastAsia="Calibri" w:hAnsi="Calibri" w:cs="Calibri"/>
        </w:rPr>
        <w:t>The intertidal areas around Anderson, McNeil, and Fox Islands contain patchy eelgrass beds as annually surveyed by WDNR.</w:t>
      </w:r>
      <w:r w:rsidR="003D09D8">
        <w:rPr>
          <w:rFonts w:ascii="Calibri" w:eastAsia="Calibri" w:hAnsi="Calibri" w:cs="Calibri"/>
        </w:rPr>
        <w:t xml:space="preserve"> </w:t>
      </w:r>
      <w:r w:rsidRPr="00DD1027">
        <w:rPr>
          <w:rFonts w:ascii="Calibri" w:eastAsia="Calibri" w:hAnsi="Calibri" w:cs="Calibri"/>
        </w:rPr>
        <w:t>In addition, the shoreline adjacent to Steilacoom and University Place supports patchy eelgrass beds as does portions of Carr and Case Inlets. Very little (~6 miles) continuous eelgrass bed has been documented in the South Sound.</w:t>
      </w:r>
    </w:p>
    <w:p w14:paraId="33F62E76" w14:textId="6B507D86" w:rsidR="006C175D" w:rsidRDefault="00627B03" w:rsidP="00DD1027">
      <w:pPr>
        <w:spacing w:after="0" w:line="240" w:lineRule="auto"/>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14:anchorId="09EC629D" wp14:editId="405EA67D">
            <wp:extent cx="5943600" cy="4692015"/>
            <wp:effectExtent l="19050" t="19050" r="19050"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Eelgrass_MAI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4692015"/>
                    </a:xfrm>
                    <a:prstGeom prst="rect">
                      <a:avLst/>
                    </a:prstGeom>
                    <a:ln w="3175">
                      <a:solidFill>
                        <a:schemeClr val="tx1"/>
                      </a:solidFill>
                    </a:ln>
                  </pic:spPr>
                </pic:pic>
              </a:graphicData>
            </a:graphic>
          </wp:inline>
        </w:drawing>
      </w:r>
    </w:p>
    <w:p w14:paraId="3B191F27" w14:textId="3BF6FA52" w:rsidR="00971473" w:rsidRDefault="00481D36" w:rsidP="00407C9A">
      <w:pPr>
        <w:pStyle w:val="FigureTitle"/>
      </w:pPr>
      <w:r>
        <w:t xml:space="preserve">Figure X. </w:t>
      </w:r>
      <w:r w:rsidR="00971473">
        <w:t>Eelgrass Beds – Existing Conditions (Washington Department of Natural Resources)</w:t>
      </w:r>
    </w:p>
    <w:p w14:paraId="0CEDE0F4" w14:textId="1CDB96DB" w:rsidR="00407C9A" w:rsidRDefault="00407C9A" w:rsidP="00407C9A">
      <w:pPr>
        <w:pStyle w:val="TableTitle"/>
      </w:pPr>
      <w:bookmarkStart w:id="204" w:name="_2urcua8fk5sg" w:colFirst="0" w:colLast="0"/>
      <w:bookmarkEnd w:id="204"/>
      <w:r>
        <w:t>Table []</w:t>
      </w:r>
    </w:p>
    <w:p w14:paraId="43E1AD84" w14:textId="77777777" w:rsidR="00971473" w:rsidRDefault="00971473" w:rsidP="00E54F97">
      <w:pPr>
        <w:jc w:val="center"/>
        <w:rPr>
          <w:rFonts w:ascii="Calibri" w:eastAsia="Calibri" w:hAnsi="Calibri" w:cs="Calibri"/>
        </w:rPr>
      </w:pPr>
      <w:r w:rsidRPr="00971473">
        <w:rPr>
          <w:noProof/>
        </w:rPr>
        <w:drawing>
          <wp:inline distT="0" distB="0" distL="0" distR="0" wp14:anchorId="719F95FF" wp14:editId="3B055EDF">
            <wp:extent cx="5943600" cy="1825896"/>
            <wp:effectExtent l="19050" t="19050" r="1905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825896"/>
                    </a:xfrm>
                    <a:prstGeom prst="rect">
                      <a:avLst/>
                    </a:prstGeom>
                    <a:noFill/>
                    <a:ln w="3175">
                      <a:solidFill>
                        <a:schemeClr val="tx1"/>
                      </a:solidFill>
                    </a:ln>
                  </pic:spPr>
                </pic:pic>
              </a:graphicData>
            </a:graphic>
          </wp:inline>
        </w:drawing>
      </w:r>
    </w:p>
    <w:p w14:paraId="6F185258" w14:textId="71B87218" w:rsidR="009A2482" w:rsidRDefault="00C70BC2" w:rsidP="00407C9A">
      <w:r>
        <w:rPr>
          <w:rFonts w:eastAsia="Calibri"/>
        </w:rPr>
        <w:t>At this time, the Alliance is not proposing a local target for eelgrass beds.</w:t>
      </w:r>
      <w:r w:rsidR="003D09D8">
        <w:rPr>
          <w:rFonts w:eastAsia="Calibri"/>
        </w:rPr>
        <w:t xml:space="preserve"> </w:t>
      </w:r>
      <w:r>
        <w:rPr>
          <w:rFonts w:eastAsia="Calibri"/>
        </w:rPr>
        <w:t>Protection of existing eelgrass beds should largely be accomplished by progress on other marine nearshore and freshwater quality attributes that protect and restore natural sediment dynamics and reduce overwater structures.</w:t>
      </w:r>
      <w:r w:rsidR="003D09D8">
        <w:rPr>
          <w:rFonts w:eastAsia="Calibri"/>
        </w:rPr>
        <w:t xml:space="preserve"> </w:t>
      </w:r>
      <w:r>
        <w:rPr>
          <w:rFonts w:eastAsia="Calibri"/>
        </w:rPr>
        <w:t xml:space="preserve">The </w:t>
      </w:r>
      <w:r w:rsidR="009A2482">
        <w:rPr>
          <w:rFonts w:eastAsia="Calibri"/>
        </w:rPr>
        <w:lastRenderedPageBreak/>
        <w:t>Puget Sound Partnership has a re</w:t>
      </w:r>
      <w:r w:rsidR="00C11659">
        <w:rPr>
          <w:rFonts w:eastAsia="Calibri"/>
        </w:rPr>
        <w:t>covery target for eelgrass beds, and the Alliance will monitor progress against that target for any insight it can offer into trends in South Sound.</w:t>
      </w:r>
      <w:r w:rsidR="003D09D8">
        <w:rPr>
          <w:rFonts w:eastAsia="Calibri"/>
        </w:rPr>
        <w:t xml:space="preserve"> </w:t>
      </w:r>
    </w:p>
    <w:p w14:paraId="0D192521" w14:textId="58213508" w:rsidR="009A2482" w:rsidRDefault="009A2482" w:rsidP="00CE4F0F">
      <w:pPr>
        <w:pStyle w:val="Heading3"/>
      </w:pPr>
      <w:bookmarkStart w:id="205" w:name="_d1kq7unzgnbd" w:colFirst="0" w:colLast="0"/>
      <w:bookmarkEnd w:id="205"/>
      <w:r>
        <w:t>Herring Abundance and Distribution</w:t>
      </w:r>
    </w:p>
    <w:p w14:paraId="76572828" w14:textId="337D2B9F" w:rsidR="00597536" w:rsidRDefault="009A2482" w:rsidP="00C11659">
      <w:pPr>
        <w:rPr>
          <w:rFonts w:ascii="Calibri" w:eastAsia="Calibri" w:hAnsi="Calibri" w:cs="Calibri"/>
        </w:rPr>
      </w:pPr>
      <w:bookmarkStart w:id="206" w:name="_h1obarjkviam" w:colFirst="0" w:colLast="0"/>
      <w:bookmarkEnd w:id="206"/>
      <w:r>
        <w:rPr>
          <w:rFonts w:ascii="Calibri" w:eastAsia="Calibri" w:hAnsi="Calibri" w:cs="Calibri"/>
        </w:rPr>
        <w:t xml:space="preserve">Herring have an important and unique intermediary role in the food web as an essential source of food for larger fish (including salmon), seabirds, and marine mammals. They are divided into three unique genetic groupings in the Puget Sound: Cherry Point, Squaxin Pass, and all other stocks. The Squaxin Pass stock has documented spawning </w:t>
      </w:r>
      <w:r w:rsidR="00C11659">
        <w:rPr>
          <w:rFonts w:ascii="Calibri" w:eastAsia="Calibri" w:hAnsi="Calibri" w:cs="Calibri"/>
        </w:rPr>
        <w:t xml:space="preserve">and holding </w:t>
      </w:r>
      <w:r>
        <w:rPr>
          <w:rFonts w:ascii="Calibri" w:eastAsia="Calibri" w:hAnsi="Calibri" w:cs="Calibri"/>
        </w:rPr>
        <w:t>grounds in South Puget Sound</w:t>
      </w:r>
      <w:r w:rsidR="00C11659">
        <w:rPr>
          <w:rFonts w:ascii="Calibri" w:eastAsia="Calibri" w:hAnsi="Calibri" w:cs="Calibri"/>
        </w:rPr>
        <w:t xml:space="preserve"> occurring mostly in Carr Inlet and north of McNeil Island, the north side of Fox Island, and south of the Key Peninsula</w:t>
      </w:r>
      <w:r w:rsidR="00597536">
        <w:rPr>
          <w:rFonts w:ascii="Calibri" w:eastAsia="Calibri" w:hAnsi="Calibri" w:cs="Calibri"/>
        </w:rPr>
        <w:t xml:space="preserve"> (shown as p</w:t>
      </w:r>
      <w:r w:rsidR="00941BE7">
        <w:rPr>
          <w:rFonts w:ascii="Calibri" w:eastAsia="Calibri" w:hAnsi="Calibri" w:cs="Calibri"/>
        </w:rPr>
        <w:t>ink polygons o</w:t>
      </w:r>
      <w:r w:rsidR="00597536">
        <w:rPr>
          <w:rFonts w:ascii="Calibri" w:eastAsia="Calibri" w:hAnsi="Calibri" w:cs="Calibri"/>
        </w:rPr>
        <w:t>n Figure [])</w:t>
      </w:r>
      <w:r w:rsidR="00C11659">
        <w:rPr>
          <w:rFonts w:ascii="Calibri" w:eastAsia="Calibri" w:hAnsi="Calibri" w:cs="Calibri"/>
        </w:rPr>
        <w:t xml:space="preserve">. </w:t>
      </w:r>
    </w:p>
    <w:p w14:paraId="771F4651" w14:textId="2BEE895A" w:rsidR="00597536" w:rsidRDefault="00597536" w:rsidP="00407C9A">
      <w:pPr>
        <w:spacing w:after="0"/>
        <w:jc w:val="center"/>
        <w:rPr>
          <w:rFonts w:ascii="Calibri" w:eastAsia="Calibri" w:hAnsi="Calibri" w:cs="Calibri"/>
        </w:rPr>
      </w:pPr>
      <w:commentRangeStart w:id="207"/>
      <w:r>
        <w:rPr>
          <w:rFonts w:ascii="Calibri" w:eastAsia="Calibri" w:hAnsi="Calibri" w:cs="Calibri"/>
          <w:noProof/>
        </w:rPr>
        <w:drawing>
          <wp:inline distT="0" distB="0" distL="0" distR="0" wp14:anchorId="7917FACA" wp14:editId="1B626282">
            <wp:extent cx="5943600" cy="4707890"/>
            <wp:effectExtent l="19050" t="19050" r="19050"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ForageFish_SpawningHabita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4707890"/>
                    </a:xfrm>
                    <a:prstGeom prst="rect">
                      <a:avLst/>
                    </a:prstGeom>
                    <a:ln w="3175">
                      <a:solidFill>
                        <a:schemeClr val="tx1"/>
                      </a:solidFill>
                    </a:ln>
                  </pic:spPr>
                </pic:pic>
              </a:graphicData>
            </a:graphic>
          </wp:inline>
        </w:drawing>
      </w:r>
      <w:commentRangeEnd w:id="207"/>
      <w:r>
        <w:rPr>
          <w:rStyle w:val="CommentReference"/>
        </w:rPr>
        <w:commentReference w:id="207"/>
      </w:r>
    </w:p>
    <w:p w14:paraId="3D7FB080" w14:textId="2F371B76" w:rsidR="00941BE7" w:rsidRDefault="00481D36" w:rsidP="00407C9A">
      <w:pPr>
        <w:pStyle w:val="FigureTitle"/>
      </w:pPr>
      <w:r>
        <w:t xml:space="preserve">Figure X. </w:t>
      </w:r>
      <w:r w:rsidR="00941BE7">
        <w:t>Herring Spawning and Holding Areas – Existing Conditions (Washington Department of Fish and Wildlife)</w:t>
      </w:r>
    </w:p>
    <w:p w14:paraId="6661F9C9" w14:textId="679B2DE5" w:rsidR="009A2482" w:rsidRDefault="00C11659" w:rsidP="00C11659">
      <w:pPr>
        <w:rPr>
          <w:rFonts w:ascii="Calibri" w:eastAsia="Calibri" w:hAnsi="Calibri" w:cs="Calibri"/>
        </w:rPr>
      </w:pPr>
      <w:r>
        <w:rPr>
          <w:rFonts w:ascii="Calibri" w:eastAsia="Calibri" w:hAnsi="Calibri" w:cs="Calibri"/>
        </w:rPr>
        <w:t xml:space="preserve">WDFW has tracked the </w:t>
      </w:r>
      <w:r w:rsidR="009A2482">
        <w:rPr>
          <w:rFonts w:ascii="Calibri" w:eastAsia="Calibri" w:hAnsi="Calibri" w:cs="Calibri"/>
        </w:rPr>
        <w:t>spawning biomass of the Squaxin Pass herring population annually since 1973.</w:t>
      </w:r>
      <w:r w:rsidR="003D09D8">
        <w:rPr>
          <w:rFonts w:ascii="Calibri" w:eastAsia="Calibri" w:hAnsi="Calibri" w:cs="Calibri"/>
        </w:rPr>
        <w:t xml:space="preserve"> </w:t>
      </w:r>
      <w:r w:rsidR="009A2482">
        <w:rPr>
          <w:rFonts w:ascii="Calibri" w:eastAsia="Calibri" w:hAnsi="Calibri" w:cs="Calibri"/>
        </w:rPr>
        <w:t xml:space="preserve">In 2015, the biomass was 324 tons. The average amount over the period of record is 710 tons, with the highest year recorded as 2002 (3,150 tons) and the lowest year in 1997 (20 tons). </w:t>
      </w:r>
    </w:p>
    <w:p w14:paraId="2FCCB15C" w14:textId="74ECDD63" w:rsidR="00941BE7" w:rsidRDefault="00941BE7" w:rsidP="00407C9A">
      <w:pPr>
        <w:spacing w:after="0"/>
        <w:jc w:val="center"/>
        <w:rPr>
          <w:rFonts w:ascii="Calibri" w:eastAsia="Calibri" w:hAnsi="Calibri" w:cs="Calibri"/>
        </w:rPr>
      </w:pPr>
      <w:r>
        <w:rPr>
          <w:rFonts w:ascii="Calibri" w:eastAsia="Calibri" w:hAnsi="Calibri" w:cs="Calibri"/>
          <w:noProof/>
        </w:rPr>
        <w:lastRenderedPageBreak/>
        <w:drawing>
          <wp:inline distT="0" distB="0" distL="0" distR="0" wp14:anchorId="6CEBE843" wp14:editId="422E8984">
            <wp:extent cx="3880757" cy="3136926"/>
            <wp:effectExtent l="0" t="0" r="571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78874" cy="3135404"/>
                    </a:xfrm>
                    <a:prstGeom prst="rect">
                      <a:avLst/>
                    </a:prstGeom>
                    <a:noFill/>
                  </pic:spPr>
                </pic:pic>
              </a:graphicData>
            </a:graphic>
          </wp:inline>
        </w:drawing>
      </w:r>
    </w:p>
    <w:p w14:paraId="7A0FA6C1" w14:textId="457D2064" w:rsidR="00407C9A" w:rsidRDefault="00407C9A" w:rsidP="00407C9A">
      <w:pPr>
        <w:pStyle w:val="FigureTitle"/>
      </w:pPr>
      <w:r>
        <w:t>Figure []</w:t>
      </w:r>
    </w:p>
    <w:p w14:paraId="26E7BFC2" w14:textId="7AB87503" w:rsidR="00941BE7" w:rsidRDefault="00483104" w:rsidP="00C11659">
      <w:pPr>
        <w:rPr>
          <w:rFonts w:ascii="Calibri" w:eastAsia="Calibri" w:hAnsi="Calibri" w:cs="Calibri"/>
        </w:rPr>
      </w:pPr>
      <w:r>
        <w:rPr>
          <w:rFonts w:ascii="Calibri" w:eastAsia="Calibri" w:hAnsi="Calibri" w:cs="Calibri"/>
        </w:rPr>
        <w:t>As shown in the table below, Hammersley Inlet &amp; Oakland Bay Inlet/Island Group has the most herring spawning area (11%) while Carr Inlet and the Harstine Island and McNeil Inlet/Island Groups have the greatest amount of herring holding areas.</w:t>
      </w:r>
      <w:r w:rsidR="003D09D8">
        <w:rPr>
          <w:rFonts w:ascii="Calibri" w:eastAsia="Calibri" w:hAnsi="Calibri" w:cs="Calibri"/>
        </w:rPr>
        <w:t xml:space="preserve"> </w:t>
      </w:r>
      <w:r>
        <w:rPr>
          <w:rFonts w:ascii="Calibri" w:eastAsia="Calibri" w:hAnsi="Calibri" w:cs="Calibri"/>
        </w:rPr>
        <w:t>Several Inlet/Island Groups do not contain herring spawning or holding areas including Budd Inlet, Case Inlet, and Henderson Inlet.</w:t>
      </w:r>
    </w:p>
    <w:p w14:paraId="702557C7" w14:textId="7321FDB9" w:rsidR="00407C9A" w:rsidRPr="00DD1027" w:rsidRDefault="00407C9A" w:rsidP="00407C9A">
      <w:pPr>
        <w:pStyle w:val="TableTitle"/>
      </w:pPr>
      <w:r>
        <w:t>Table []</w:t>
      </w:r>
    </w:p>
    <w:p w14:paraId="1DBAE320" w14:textId="5701B358" w:rsidR="00941BE7" w:rsidRDefault="00941BE7" w:rsidP="00407C9A">
      <w:pPr>
        <w:spacing w:after="240"/>
        <w:jc w:val="center"/>
        <w:rPr>
          <w:rFonts w:ascii="Calibri" w:eastAsia="Calibri" w:hAnsi="Calibri" w:cs="Calibri"/>
          <w:highlight w:val="yellow"/>
        </w:rPr>
      </w:pPr>
      <w:r w:rsidRPr="00941BE7">
        <w:rPr>
          <w:noProof/>
        </w:rPr>
        <w:drawing>
          <wp:inline distT="0" distB="0" distL="0" distR="0" wp14:anchorId="0A4B7098" wp14:editId="4204C139">
            <wp:extent cx="5943600" cy="1507005"/>
            <wp:effectExtent l="19050" t="19050" r="1905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1507005"/>
                    </a:xfrm>
                    <a:prstGeom prst="rect">
                      <a:avLst/>
                    </a:prstGeom>
                    <a:noFill/>
                    <a:ln w="3175">
                      <a:solidFill>
                        <a:schemeClr val="tx1"/>
                      </a:solidFill>
                    </a:ln>
                  </pic:spPr>
                </pic:pic>
              </a:graphicData>
            </a:graphic>
          </wp:inline>
        </w:drawing>
      </w:r>
    </w:p>
    <w:p w14:paraId="429A2365" w14:textId="3F143784" w:rsidR="00271FBC" w:rsidRDefault="00271FBC" w:rsidP="00C11659">
      <w:r>
        <w:rPr>
          <w:rFonts w:ascii="Calibri" w:eastAsia="Calibri" w:hAnsi="Calibri" w:cs="Calibri"/>
        </w:rPr>
        <w:t>At this time, the Alliance is not proposing a local target for herring.</w:t>
      </w:r>
      <w:r w:rsidR="003D09D8">
        <w:rPr>
          <w:rFonts w:ascii="Calibri" w:eastAsia="Calibri" w:hAnsi="Calibri" w:cs="Calibri"/>
        </w:rPr>
        <w:t xml:space="preserve"> </w:t>
      </w:r>
    </w:p>
    <w:p w14:paraId="211CA7B9" w14:textId="60C3DE4F" w:rsidR="009A2482" w:rsidRDefault="009A2482" w:rsidP="00CE4F0F">
      <w:pPr>
        <w:pStyle w:val="Heading3"/>
      </w:pPr>
      <w:bookmarkStart w:id="208" w:name="_4xpupqwpmoed" w:colFirst="0" w:colLast="0"/>
      <w:bookmarkStart w:id="209" w:name="_q165nqjcu6v1" w:colFirst="0" w:colLast="0"/>
      <w:bookmarkEnd w:id="208"/>
      <w:bookmarkEnd w:id="209"/>
      <w:r>
        <w:t>Intact Feeder Bluff</w:t>
      </w:r>
      <w:r w:rsidR="001A6F2D">
        <w:t>s</w:t>
      </w:r>
      <w:r>
        <w:t xml:space="preserve"> (Sediment Supply)</w:t>
      </w:r>
      <w:r w:rsidR="00271FBC">
        <w:t xml:space="preserve"> &amp; Shoreline Armoring</w:t>
      </w:r>
    </w:p>
    <w:p w14:paraId="2531C3FA" w14:textId="4C7C3BEA" w:rsidR="00271FBC" w:rsidRDefault="009A2482" w:rsidP="009A2482">
      <w:pPr>
        <w:rPr>
          <w:rFonts w:ascii="Calibri" w:eastAsia="Calibri" w:hAnsi="Calibri" w:cs="Calibri"/>
        </w:rPr>
      </w:pPr>
      <w:bookmarkStart w:id="210" w:name="_d1gvfxhtgfim" w:colFirst="0" w:colLast="0"/>
      <w:bookmarkEnd w:id="210"/>
      <w:r>
        <w:rPr>
          <w:rFonts w:ascii="Calibri" w:eastAsia="Calibri" w:hAnsi="Calibri" w:cs="Calibri"/>
        </w:rPr>
        <w:t>Littoral drift cells are units of the shorelines made up of feeder bluffs, which supply the sand and gravel; a transport zone in which the material moves in one direction along the beach; and areas of deposition, such as sand spits.</w:t>
      </w:r>
      <w:r w:rsidR="003D09D8">
        <w:rPr>
          <w:rFonts w:ascii="Calibri" w:eastAsia="Calibri" w:hAnsi="Calibri" w:cs="Calibri"/>
        </w:rPr>
        <w:t xml:space="preserve"> </w:t>
      </w:r>
      <w:r w:rsidR="00271FBC">
        <w:rPr>
          <w:rFonts w:ascii="Calibri" w:eastAsia="Calibri" w:hAnsi="Calibri" w:cs="Calibri"/>
        </w:rPr>
        <w:t xml:space="preserve">Drift cell length is highly variable. In the South Sound the longest drift cell is </w:t>
      </w:r>
      <w:r w:rsidR="00E30F24">
        <w:rPr>
          <w:rFonts w:ascii="Calibri" w:eastAsia="Calibri" w:hAnsi="Calibri" w:cs="Calibri"/>
        </w:rPr>
        <w:t xml:space="preserve">nearly 10 miles in length and located within the McNeil Island </w:t>
      </w:r>
      <w:r w:rsidR="003633FD">
        <w:rPr>
          <w:rFonts w:ascii="Calibri" w:eastAsia="Calibri" w:hAnsi="Calibri" w:cs="Calibri"/>
        </w:rPr>
        <w:t>Group and</w:t>
      </w:r>
      <w:r w:rsidR="00271FBC">
        <w:rPr>
          <w:rFonts w:ascii="Calibri" w:eastAsia="Calibri" w:hAnsi="Calibri" w:cs="Calibri"/>
        </w:rPr>
        <w:t xml:space="preserve"> the smallest is</w:t>
      </w:r>
      <w:r w:rsidR="00E30F24">
        <w:rPr>
          <w:rFonts w:ascii="Calibri" w:eastAsia="Calibri" w:hAnsi="Calibri" w:cs="Calibri"/>
        </w:rPr>
        <w:t xml:space="preserve"> only 10 feet long and located within Totten &amp; Little Skookum Inlets</w:t>
      </w:r>
      <w:r w:rsidR="00271FBC">
        <w:rPr>
          <w:rFonts w:ascii="Calibri" w:eastAsia="Calibri" w:hAnsi="Calibri" w:cs="Calibri"/>
        </w:rPr>
        <w:t>.</w:t>
      </w:r>
      <w:r w:rsidR="003D09D8">
        <w:rPr>
          <w:rFonts w:ascii="Calibri" w:eastAsia="Calibri" w:hAnsi="Calibri" w:cs="Calibri"/>
        </w:rPr>
        <w:t xml:space="preserve"> </w:t>
      </w:r>
    </w:p>
    <w:p w14:paraId="3B1DE9ED" w14:textId="64871330" w:rsidR="009A2482" w:rsidRDefault="009A2482" w:rsidP="009A2482">
      <w:r>
        <w:rPr>
          <w:rFonts w:ascii="Calibri" w:eastAsia="Calibri" w:hAnsi="Calibri" w:cs="Calibri"/>
        </w:rPr>
        <w:lastRenderedPageBreak/>
        <w:t>Intact drift cells are those that do not have barriers to sediment supply and transport, such as armoring or nearshore fill.</w:t>
      </w:r>
      <w:r w:rsidR="003D09D8">
        <w:rPr>
          <w:rFonts w:ascii="Calibri" w:eastAsia="Calibri" w:hAnsi="Calibri" w:cs="Calibri"/>
        </w:rPr>
        <w:t xml:space="preserve"> </w:t>
      </w:r>
      <w:r>
        <w:rPr>
          <w:rFonts w:ascii="Calibri" w:eastAsia="Calibri" w:hAnsi="Calibri" w:cs="Calibri"/>
        </w:rPr>
        <w:t>Protection of intact drift cell</w:t>
      </w:r>
      <w:r w:rsidR="00271FBC">
        <w:rPr>
          <w:rFonts w:ascii="Calibri" w:eastAsia="Calibri" w:hAnsi="Calibri" w:cs="Calibri"/>
        </w:rPr>
        <w:t>s and restoration of sediment supply processes by removing armoring and nearshore fill</w:t>
      </w:r>
      <w:r>
        <w:rPr>
          <w:rFonts w:ascii="Calibri" w:eastAsia="Calibri" w:hAnsi="Calibri" w:cs="Calibri"/>
        </w:rPr>
        <w:t xml:space="preserve"> is important for </w:t>
      </w:r>
      <w:r w:rsidR="00C21074">
        <w:rPr>
          <w:rFonts w:ascii="Calibri" w:eastAsia="Calibri" w:hAnsi="Calibri" w:cs="Calibri"/>
        </w:rPr>
        <w:t xml:space="preserve">beach maintenance, which in turn is important for </w:t>
      </w:r>
      <w:r>
        <w:rPr>
          <w:rFonts w:ascii="Calibri" w:eastAsia="Calibri" w:hAnsi="Calibri" w:cs="Calibri"/>
        </w:rPr>
        <w:t>forage fish spawning, including surf smelt and sand lance, which lay their eggs on the upper intertidal beach.</w:t>
      </w:r>
    </w:p>
    <w:p w14:paraId="442DD25D" w14:textId="2BD8A150" w:rsidR="00EB2923" w:rsidRDefault="009A2482" w:rsidP="00EB2923">
      <w:pPr>
        <w:rPr>
          <w:rFonts w:ascii="Calibri" w:eastAsia="Calibri" w:hAnsi="Calibri" w:cs="Calibri"/>
        </w:rPr>
      </w:pPr>
      <w:bookmarkStart w:id="211" w:name="_s5oip5fdvyzm" w:colFirst="0" w:colLast="0"/>
      <w:bookmarkEnd w:id="211"/>
      <w:r>
        <w:rPr>
          <w:rFonts w:ascii="Calibri" w:eastAsia="Calibri" w:hAnsi="Calibri" w:cs="Calibri"/>
        </w:rPr>
        <w:t>There are 494 individual drift cells in the South Sound. Of these, 297 contain either historic or current feeder bluffs (or both) that once provided or still provide sediment supply to shoreline beaches and nearshore habitats.</w:t>
      </w:r>
      <w:r w:rsidR="003D09D8">
        <w:rPr>
          <w:rFonts w:ascii="Calibri" w:eastAsia="Calibri" w:hAnsi="Calibri" w:cs="Calibri"/>
        </w:rPr>
        <w:t xml:space="preserve"> </w:t>
      </w:r>
      <w:r w:rsidR="00EB2923">
        <w:rPr>
          <w:rFonts w:ascii="Calibri" w:eastAsia="Calibri" w:hAnsi="Calibri" w:cs="Calibri"/>
        </w:rPr>
        <w:t>The amount of shoreline, number of drift cells, and functioning feeder bluff for each Inlet/Island Group is provided in the following table.</w:t>
      </w:r>
      <w:r w:rsidR="003D09D8">
        <w:rPr>
          <w:rFonts w:ascii="Calibri" w:eastAsia="Calibri" w:hAnsi="Calibri" w:cs="Calibri"/>
        </w:rPr>
        <w:t xml:space="preserve"> </w:t>
      </w:r>
      <w:r w:rsidR="00EB2923">
        <w:rPr>
          <w:rFonts w:ascii="Calibri" w:eastAsia="Calibri" w:hAnsi="Calibri" w:cs="Calibri"/>
        </w:rPr>
        <w:t>It should be noted that the percent intact feeder bluff provided for each inlet/island group is a conservative estimate based on the data sources available.</w:t>
      </w:r>
    </w:p>
    <w:p w14:paraId="1137BA9A" w14:textId="21FE6CD4" w:rsidR="00CF17DC" w:rsidRDefault="00CF17DC" w:rsidP="00CF17DC">
      <w:pPr>
        <w:pStyle w:val="TableTitle"/>
      </w:pPr>
      <w:r>
        <w:t>Table []</w:t>
      </w:r>
    </w:p>
    <w:p w14:paraId="2CEC1CB1" w14:textId="77777777" w:rsidR="00EB2923" w:rsidRDefault="00EB2923" w:rsidP="00CF17DC">
      <w:pPr>
        <w:spacing w:after="360"/>
        <w:jc w:val="center"/>
        <w:rPr>
          <w:rFonts w:ascii="Calibri" w:eastAsia="Calibri" w:hAnsi="Calibri" w:cs="Calibri"/>
        </w:rPr>
      </w:pPr>
      <w:r w:rsidRPr="00E30F24">
        <w:rPr>
          <w:noProof/>
        </w:rPr>
        <w:drawing>
          <wp:inline distT="0" distB="0" distL="0" distR="0" wp14:anchorId="79158325" wp14:editId="49552245">
            <wp:extent cx="5943600" cy="2191703"/>
            <wp:effectExtent l="19050" t="19050" r="19050"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191703"/>
                    </a:xfrm>
                    <a:prstGeom prst="rect">
                      <a:avLst/>
                    </a:prstGeom>
                    <a:noFill/>
                    <a:ln w="3175">
                      <a:solidFill>
                        <a:schemeClr val="tx1"/>
                      </a:solidFill>
                    </a:ln>
                  </pic:spPr>
                </pic:pic>
              </a:graphicData>
            </a:graphic>
          </wp:inline>
        </w:drawing>
      </w:r>
    </w:p>
    <w:p w14:paraId="7CFB066C" w14:textId="1B673503" w:rsidR="009A2482" w:rsidRDefault="009A2482" w:rsidP="009A2482">
      <w:pPr>
        <w:rPr>
          <w:rFonts w:ascii="Calibri" w:eastAsia="Calibri" w:hAnsi="Calibri" w:cs="Calibri"/>
        </w:rPr>
      </w:pPr>
      <w:r>
        <w:rPr>
          <w:rFonts w:ascii="Calibri" w:eastAsia="Calibri" w:hAnsi="Calibri" w:cs="Calibri"/>
        </w:rPr>
        <w:t>Intact feeder bluffs occur where shoreline development has been less intense, such as Harstine, McNeil, and Anderson Islands, and there is less shoreline armoring.</w:t>
      </w:r>
      <w:r w:rsidR="003D09D8">
        <w:rPr>
          <w:rFonts w:ascii="Calibri" w:eastAsia="Calibri" w:hAnsi="Calibri" w:cs="Calibri"/>
        </w:rPr>
        <w:t xml:space="preserve"> </w:t>
      </w:r>
      <w:r>
        <w:rPr>
          <w:rFonts w:ascii="Calibri" w:eastAsia="Calibri" w:hAnsi="Calibri" w:cs="Calibri"/>
        </w:rPr>
        <w:t>Areas of higher density population and development have markedly reduced sediment supply from feeder bluffs, such as Carr and Case Inlets.</w:t>
      </w:r>
      <w:r w:rsidR="003D09D8">
        <w:rPr>
          <w:rFonts w:ascii="Calibri" w:eastAsia="Calibri" w:hAnsi="Calibri" w:cs="Calibri"/>
        </w:rPr>
        <w:t xml:space="preserve"> </w:t>
      </w:r>
      <w:r w:rsidR="004829B3">
        <w:rPr>
          <w:rFonts w:ascii="Calibri" w:eastAsia="Calibri" w:hAnsi="Calibri" w:cs="Calibri"/>
        </w:rPr>
        <w:t>Figure [] shows feeder bluffs in five categories of intactness.</w:t>
      </w:r>
    </w:p>
    <w:p w14:paraId="5A10D236" w14:textId="14787EA4" w:rsidR="004829B3" w:rsidRDefault="004829B3" w:rsidP="00CF17DC">
      <w:pPr>
        <w:spacing w:after="0"/>
        <w:jc w:val="center"/>
        <w:rPr>
          <w:rFonts w:ascii="Calibri" w:eastAsia="Calibri" w:hAnsi="Calibri" w:cs="Calibri"/>
          <w:highlight w:val="yellow"/>
        </w:rPr>
      </w:pPr>
      <w:r>
        <w:rPr>
          <w:rFonts w:ascii="Calibri" w:eastAsia="Calibri" w:hAnsi="Calibri" w:cs="Calibri"/>
          <w:noProof/>
        </w:rPr>
        <w:lastRenderedPageBreak/>
        <w:drawing>
          <wp:inline distT="0" distB="0" distL="0" distR="0" wp14:anchorId="6D9F22DB" wp14:editId="732EC192">
            <wp:extent cx="5943600" cy="4660265"/>
            <wp:effectExtent l="19050" t="19050" r="19050"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FeederBluffs_ExistingConditions.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4660265"/>
                    </a:xfrm>
                    <a:prstGeom prst="rect">
                      <a:avLst/>
                    </a:prstGeom>
                    <a:ln w="3175">
                      <a:solidFill>
                        <a:schemeClr val="tx1"/>
                      </a:solidFill>
                    </a:ln>
                  </pic:spPr>
                </pic:pic>
              </a:graphicData>
            </a:graphic>
          </wp:inline>
        </w:drawing>
      </w:r>
    </w:p>
    <w:p w14:paraId="4F461CAD" w14:textId="38A1D469" w:rsidR="004829B3" w:rsidRDefault="00481D36" w:rsidP="00CF17DC">
      <w:pPr>
        <w:pStyle w:val="FigureTitle"/>
      </w:pPr>
      <w:r>
        <w:t xml:space="preserve">Figure X. </w:t>
      </w:r>
      <w:r w:rsidR="004829B3">
        <w:t>Feeder Bluffs – Existing Conditions (Washington Department of Ecology)</w:t>
      </w:r>
    </w:p>
    <w:p w14:paraId="7B7C05D1" w14:textId="77777777" w:rsidR="001F17E6" w:rsidRDefault="00C21074" w:rsidP="00E54F97">
      <w:pPr>
        <w:rPr>
          <w:rFonts w:ascii="Calibri" w:eastAsia="Times New Roman" w:hAnsi="Calibri" w:cs="Times New Roman"/>
        </w:rPr>
      </w:pPr>
      <w:bookmarkStart w:id="212" w:name="_569op4ptjbh3" w:colFirst="0" w:colLast="0"/>
      <w:bookmarkEnd w:id="212"/>
      <w:r>
        <w:rPr>
          <w:rFonts w:ascii="Calibri" w:eastAsia="Times New Roman" w:hAnsi="Calibri" w:cs="Times New Roman"/>
          <w:color w:val="000000"/>
        </w:rPr>
        <w:t xml:space="preserve">The status of drift cells is directly related to the amount of shoreline armoring present in South Sound. </w:t>
      </w:r>
      <w:r w:rsidRPr="00C21074">
        <w:rPr>
          <w:rFonts w:ascii="Calibri" w:eastAsia="Times New Roman" w:hAnsi="Calibri" w:cs="Times New Roman"/>
          <w:color w:val="000000"/>
        </w:rPr>
        <w:t xml:space="preserve">Shoreline armoring directly alters geologic processes that build </w:t>
      </w:r>
      <w:r>
        <w:rPr>
          <w:rFonts w:ascii="Calibri" w:eastAsia="Times New Roman" w:hAnsi="Calibri" w:cs="Times New Roman"/>
          <w:color w:val="000000"/>
        </w:rPr>
        <w:t xml:space="preserve">and maintain beaches and spits by blocking sediment supply. </w:t>
      </w:r>
      <w:r w:rsidRPr="00C21074">
        <w:rPr>
          <w:rFonts w:ascii="Calibri" w:eastAsia="Times New Roman" w:hAnsi="Calibri" w:cs="Times New Roman"/>
          <w:color w:val="000000"/>
        </w:rPr>
        <w:t>Bulkheads also impact erosion patterns on nearby beaches, alter beach substrate and hydrology, and reduce the availability of large wood. These physical changes to beaches can diminish the availability and condition of habitat and can also directly impact plants and animals.</w:t>
      </w:r>
      <w:r w:rsidR="003D09D8">
        <w:rPr>
          <w:rFonts w:ascii="Calibri" w:eastAsia="Times New Roman" w:hAnsi="Calibri" w:cs="Times New Roman"/>
          <w:color w:val="000000"/>
        </w:rPr>
        <w:t xml:space="preserve"> </w:t>
      </w:r>
      <w:r>
        <w:rPr>
          <w:rFonts w:ascii="Calibri" w:eastAsia="Times New Roman" w:hAnsi="Calibri" w:cs="Times New Roman"/>
          <w:color w:val="000000"/>
        </w:rPr>
        <w:t xml:space="preserve">Feeder bluffs that are blocked by shoreline armoring result in impaired sediment supply and transport processes and an impaired drift cell. </w:t>
      </w:r>
      <w:r w:rsidRPr="00C21074">
        <w:rPr>
          <w:rFonts w:ascii="Calibri" w:eastAsia="Times New Roman" w:hAnsi="Calibri" w:cs="Times New Roman"/>
        </w:rPr>
        <w:t>Of the 400 miles of shoreline in the South Sound, approximately 120 contain some type of armoring such as bulkheads or riprap (approximately 30% of the total shoreline).</w:t>
      </w:r>
      <w:r w:rsidR="003D09D8">
        <w:rPr>
          <w:rFonts w:ascii="Calibri" w:eastAsia="Times New Roman" w:hAnsi="Calibri" w:cs="Times New Roman"/>
        </w:rPr>
        <w:t xml:space="preserve"> </w:t>
      </w:r>
      <w:r w:rsidR="00EB2923">
        <w:rPr>
          <w:rFonts w:ascii="Calibri" w:eastAsia="Times New Roman" w:hAnsi="Calibri" w:cs="Times New Roman"/>
        </w:rPr>
        <w:t xml:space="preserve">As shown in the table below, </w:t>
      </w:r>
      <w:r w:rsidRPr="00C21074" w:rsidDel="00F73C8B">
        <w:rPr>
          <w:rFonts w:ascii="Calibri" w:eastAsia="Times New Roman" w:hAnsi="Calibri" w:cs="Times New Roman"/>
        </w:rPr>
        <w:t>Budd, Carr, and Case Inlets have the most shoreline armoring at 53%, 48%, and 43% respectively</w:t>
      </w:r>
      <w:r w:rsidDel="00F73C8B">
        <w:rPr>
          <w:rFonts w:ascii="Calibri" w:eastAsia="Times New Roman" w:hAnsi="Calibri" w:cs="Times New Roman"/>
        </w:rPr>
        <w:t>, relating directly to them also having the most markedly reduced sediment supply from feeder bluffs, as discussed above.</w:t>
      </w:r>
      <w:r w:rsidR="00EB2923" w:rsidDel="00F73C8B">
        <w:rPr>
          <w:rFonts w:ascii="Calibri" w:eastAsia="Times New Roman" w:hAnsi="Calibri" w:cs="Times New Roman"/>
        </w:rPr>
        <w:t xml:space="preserve"> </w:t>
      </w:r>
    </w:p>
    <w:p w14:paraId="4C7425CD" w14:textId="1EDB15D2" w:rsidR="001F17E6" w:rsidRDefault="001F17E6" w:rsidP="001F17E6">
      <w:pPr>
        <w:pStyle w:val="TableTitle"/>
      </w:pPr>
      <w:r>
        <w:lastRenderedPageBreak/>
        <w:t>Table []</w:t>
      </w:r>
    </w:p>
    <w:p w14:paraId="608C5EE5" w14:textId="5FF81CC2" w:rsidR="00EB2923" w:rsidRDefault="00EB2923" w:rsidP="00E54F97">
      <w:pPr>
        <w:rPr>
          <w:rFonts w:ascii="Calibri" w:eastAsia="Times New Roman" w:hAnsi="Calibri" w:cs="Times New Roman"/>
        </w:rPr>
      </w:pPr>
      <w:r w:rsidRPr="00EB2923">
        <w:rPr>
          <w:noProof/>
        </w:rPr>
        <w:drawing>
          <wp:inline distT="0" distB="0" distL="0" distR="0" wp14:anchorId="30CE620D" wp14:editId="05DAA9B8">
            <wp:extent cx="5943600" cy="1646336"/>
            <wp:effectExtent l="19050" t="19050" r="1905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1646336"/>
                    </a:xfrm>
                    <a:prstGeom prst="rect">
                      <a:avLst/>
                    </a:prstGeom>
                    <a:noFill/>
                    <a:ln w="3175">
                      <a:solidFill>
                        <a:schemeClr val="tx1"/>
                      </a:solidFill>
                    </a:ln>
                  </pic:spPr>
                </pic:pic>
              </a:graphicData>
            </a:graphic>
          </wp:inline>
        </w:drawing>
      </w:r>
    </w:p>
    <w:p w14:paraId="7E985C05" w14:textId="77777777" w:rsidR="00EE2C7A" w:rsidRDefault="00EE2C7A" w:rsidP="00E54F97">
      <w:pPr>
        <w:jc w:val="center"/>
        <w:rPr>
          <w:rFonts w:ascii="Calibri" w:eastAsia="Times New Roman" w:hAnsi="Calibri" w:cs="Times New Roman"/>
        </w:rPr>
      </w:pPr>
    </w:p>
    <w:p w14:paraId="7986C171" w14:textId="7C1961A4" w:rsidR="00EB2923" w:rsidRDefault="00EB2923" w:rsidP="001F17E6">
      <w:pPr>
        <w:spacing w:after="0"/>
        <w:rPr>
          <w:rFonts w:ascii="Calibri" w:eastAsia="Times New Roman" w:hAnsi="Calibri" w:cs="Times New Roman"/>
          <w:highlight w:val="yellow"/>
        </w:rPr>
      </w:pPr>
      <w:r>
        <w:rPr>
          <w:rFonts w:ascii="Calibri" w:eastAsia="Times New Roman" w:hAnsi="Calibri" w:cs="Times New Roman"/>
          <w:noProof/>
        </w:rPr>
        <w:drawing>
          <wp:inline distT="0" distB="0" distL="0" distR="0" wp14:anchorId="74C3CB75" wp14:editId="23CD30FC">
            <wp:extent cx="5943600" cy="466153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Shoreline_Mods_ExistingConditions.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4661535"/>
                    </a:xfrm>
                    <a:prstGeom prst="rect">
                      <a:avLst/>
                    </a:prstGeom>
                  </pic:spPr>
                </pic:pic>
              </a:graphicData>
            </a:graphic>
          </wp:inline>
        </w:drawing>
      </w:r>
    </w:p>
    <w:p w14:paraId="7E0CA213" w14:textId="55E0E5CA" w:rsidR="00EE2C7A" w:rsidRDefault="00481D36" w:rsidP="001F17E6">
      <w:pPr>
        <w:pStyle w:val="FigureTitle"/>
      </w:pPr>
      <w:r>
        <w:t xml:space="preserve">Figure X. </w:t>
      </w:r>
      <w:r w:rsidR="00EE2C7A">
        <w:t>Shoreline Armoring (Modifications) – Existing Conditions (Squaxin Island Tribe Nearshore Assessment Tool)</w:t>
      </w:r>
    </w:p>
    <w:p w14:paraId="575E09D2" w14:textId="0BCC08B9" w:rsidR="00C21074" w:rsidRPr="00C21074" w:rsidRDefault="00EE2C7A" w:rsidP="00E54F97">
      <w:pPr>
        <w:rPr>
          <w:rFonts w:ascii="Calibri" w:eastAsia="Times New Roman" w:hAnsi="Calibri" w:cs="Times New Roman"/>
          <w:color w:val="000000"/>
        </w:rPr>
      </w:pPr>
      <w:r w:rsidRPr="00C21074" w:rsidDel="00F73C8B">
        <w:rPr>
          <w:rFonts w:ascii="Calibri" w:eastAsia="Times New Roman" w:hAnsi="Calibri" w:cs="Times New Roman"/>
          <w:highlight w:val="yellow"/>
        </w:rPr>
        <w:t xml:space="preserve"> </w:t>
      </w:r>
    </w:p>
    <w:p w14:paraId="542D9B93" w14:textId="16F4A364" w:rsidR="00C21074" w:rsidRDefault="00C21074" w:rsidP="00CE4F0F">
      <w:pPr>
        <w:pStyle w:val="Heading4"/>
      </w:pPr>
      <w:r>
        <w:lastRenderedPageBreak/>
        <w:t xml:space="preserve">Targets for </w:t>
      </w:r>
      <w:r w:rsidR="001F17E6">
        <w:t>F</w:t>
      </w:r>
      <w:r w:rsidR="001A6F2D">
        <w:t xml:space="preserve">eeder </w:t>
      </w:r>
      <w:r w:rsidR="001F17E6">
        <w:t>B</w:t>
      </w:r>
      <w:r w:rsidR="001A6F2D">
        <w:t xml:space="preserve">luffs and </w:t>
      </w:r>
      <w:r w:rsidR="001F17E6">
        <w:t>S</w:t>
      </w:r>
      <w:r w:rsidR="001A6F2D">
        <w:t xml:space="preserve">horeline </w:t>
      </w:r>
      <w:r w:rsidR="001F17E6">
        <w:t>A</w:t>
      </w:r>
      <w:r w:rsidR="001A6F2D">
        <w:t>rmoring</w:t>
      </w:r>
    </w:p>
    <w:p w14:paraId="36013680" w14:textId="306DA59B" w:rsidR="001A6F2D" w:rsidRDefault="001A6F2D" w:rsidP="00C21074">
      <w:r>
        <w:t>The Alliance seeks to improve nearshore sediment supply processes in South Sound by protecting remaining intact (unarmored) shoreline and feeder bluffs and restoring significant sediment supplies and transport processes, especially in priority nearshore areas.</w:t>
      </w:r>
      <w:r w:rsidR="003D09D8">
        <w:t xml:space="preserve"> </w:t>
      </w:r>
      <w:r>
        <w:t>As with other marine nearshore attributes, these are ambitious targets, particularly the shoreline armoring target which seeks to remove almost half the hard armoring in South Sound and replace it with natural processes and/or softer armoring.</w:t>
      </w:r>
      <w:r w:rsidR="003D09D8">
        <w:t xml:space="preserve"> </w:t>
      </w:r>
    </w:p>
    <w:p w14:paraId="4FF0D500" w14:textId="6D716A85" w:rsidR="001A6F2D" w:rsidRDefault="001A6F2D" w:rsidP="00C21074">
      <w:r>
        <w:t>For feeder bluffs/ sediment supply the target is:</w:t>
      </w:r>
    </w:p>
    <w:p w14:paraId="720A843A" w14:textId="20DE3509" w:rsidR="001A6F2D" w:rsidRPr="003B1F21" w:rsidRDefault="001A6F2D" w:rsidP="003B1F21">
      <w:pPr>
        <w:ind w:left="720"/>
        <w:rPr>
          <w:i/>
          <w:color w:val="2B5A8E"/>
        </w:rPr>
      </w:pPr>
      <w:r w:rsidRPr="003B1F21">
        <w:rPr>
          <w:i/>
          <w:color w:val="2B5A8E"/>
        </w:rPr>
        <w:t xml:space="preserve">(1) Protect all drift cells with &gt;80% intact feeder bluffs throughout South Sound, 92.5 miles, of which 61.7 miles are in the areas identified as a priority in the </w:t>
      </w:r>
      <w:r w:rsidR="003633FD" w:rsidRPr="003B1F21">
        <w:rPr>
          <w:i/>
          <w:color w:val="2B5A8E"/>
        </w:rPr>
        <w:t>South Sound Coastal Catchment Assessment and</w:t>
      </w:r>
      <w:r w:rsidRPr="003B1F21">
        <w:rPr>
          <w:i/>
          <w:color w:val="2B5A8E"/>
        </w:rPr>
        <w:t>/or the Nearshore Project Selection Tool for Juvenile Salmon.</w:t>
      </w:r>
    </w:p>
    <w:p w14:paraId="1F54D86F" w14:textId="697ED0EA" w:rsidR="00232EDA" w:rsidRPr="0005582F" w:rsidRDefault="00232EDA" w:rsidP="0005582F">
      <w:r>
        <w:t xml:space="preserve">Figure [] shows </w:t>
      </w:r>
      <w:r w:rsidR="0005582F">
        <w:t xml:space="preserve">drift cells with &gt;80% intact feeder bluffs </w:t>
      </w:r>
      <w:r>
        <w:t xml:space="preserve">in the areas identified as a priority in the </w:t>
      </w:r>
      <w:r w:rsidR="003633FD">
        <w:t>South Sound Coastal Catchment Assessment</w:t>
      </w:r>
      <w:r>
        <w:t>.</w:t>
      </w:r>
      <w:r w:rsidR="003D09D8">
        <w:t xml:space="preserve"> </w:t>
      </w:r>
      <w:r>
        <w:t xml:space="preserve">Figure [] shows </w:t>
      </w:r>
      <w:r w:rsidR="0005582F">
        <w:t xml:space="preserve">drift cells with &gt;80% intact feeder bluffs </w:t>
      </w:r>
      <w:r>
        <w:t>in areas identified as a priority for juvenile salmon.</w:t>
      </w:r>
      <w:r w:rsidR="003D09D8">
        <w:t xml:space="preserve"> </w:t>
      </w:r>
      <w:r>
        <w:t xml:space="preserve">Existing </w:t>
      </w:r>
      <w:r w:rsidR="0005582F">
        <w:t xml:space="preserve">intact drift cells (for protection) are </w:t>
      </w:r>
      <w:r>
        <w:t xml:space="preserve">shown in </w:t>
      </w:r>
      <w:r w:rsidR="0005582F">
        <w:t>Figure [].</w:t>
      </w:r>
    </w:p>
    <w:p w14:paraId="483AD03B" w14:textId="2841FE6C" w:rsidR="00637409" w:rsidRDefault="00637409" w:rsidP="003B1F21">
      <w:pPr>
        <w:keepNext/>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06CA33A7" wp14:editId="7C0FE73E">
            <wp:extent cx="5760720" cy="4502101"/>
            <wp:effectExtent l="19050" t="19050" r="11430" b="133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FeederBluffs_Strategies.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4502101"/>
                    </a:xfrm>
                    <a:prstGeom prst="rect">
                      <a:avLst/>
                    </a:prstGeom>
                    <a:ln w="3175">
                      <a:solidFill>
                        <a:schemeClr val="tx1"/>
                      </a:solidFill>
                    </a:ln>
                  </pic:spPr>
                </pic:pic>
              </a:graphicData>
            </a:graphic>
          </wp:inline>
        </w:drawing>
      </w:r>
    </w:p>
    <w:p w14:paraId="4F6FCC50" w14:textId="7F83FEA5" w:rsidR="00637409" w:rsidRDefault="00481D36" w:rsidP="003B1F21">
      <w:pPr>
        <w:pStyle w:val="FigureTitle"/>
        <w:rPr>
          <w:rStyle w:val="Emphasis"/>
          <w:i w:val="0"/>
        </w:rPr>
      </w:pPr>
      <w:r>
        <w:t xml:space="preserve">Figure X. </w:t>
      </w:r>
      <w:r w:rsidR="00637409">
        <w:t>Feeder Bluffs – Squaxin Strategies (</w:t>
      </w:r>
      <w:r w:rsidR="0089015A">
        <w:t>Coastal Catchment Assessment</w:t>
      </w:r>
      <w:r w:rsidR="00637409">
        <w:t>)</w:t>
      </w:r>
    </w:p>
    <w:p w14:paraId="5AE0FBEB" w14:textId="77777777" w:rsidR="00637409" w:rsidRDefault="00637409" w:rsidP="001A6F2D">
      <w:pPr>
        <w:spacing w:after="0" w:line="240" w:lineRule="auto"/>
        <w:rPr>
          <w:rFonts w:ascii="Calibri" w:eastAsia="Times New Roman" w:hAnsi="Calibri" w:cs="Times New Roman"/>
          <w:color w:val="000000"/>
        </w:rPr>
      </w:pPr>
    </w:p>
    <w:p w14:paraId="6836B1B2" w14:textId="4B06947D" w:rsidR="00637409" w:rsidRDefault="00637409" w:rsidP="00DD1027">
      <w:pPr>
        <w:spacing w:after="0" w:line="240" w:lineRule="auto"/>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567B64DD" wp14:editId="6E4CA9A2">
            <wp:extent cx="5943600" cy="4658360"/>
            <wp:effectExtent l="19050" t="19050" r="19050"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FeederBluffs_NPST.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4658360"/>
                    </a:xfrm>
                    <a:prstGeom prst="rect">
                      <a:avLst/>
                    </a:prstGeom>
                    <a:ln w="3175">
                      <a:solidFill>
                        <a:schemeClr val="tx1"/>
                      </a:solidFill>
                    </a:ln>
                  </pic:spPr>
                </pic:pic>
              </a:graphicData>
            </a:graphic>
          </wp:inline>
        </w:drawing>
      </w:r>
    </w:p>
    <w:p w14:paraId="3E2CB698" w14:textId="0B61EF37" w:rsidR="00637409" w:rsidRDefault="00481D36" w:rsidP="003B1F21">
      <w:pPr>
        <w:pStyle w:val="FigureTitle"/>
      </w:pPr>
      <w:r>
        <w:t xml:space="preserve">Figure X. </w:t>
      </w:r>
      <w:r w:rsidR="00637409">
        <w:t xml:space="preserve">Feeder Bluffs – Squaxin NPST Priority Areas (Squaxin Island Tribe Nearshore Project Selection Tool for </w:t>
      </w:r>
      <w:r w:rsidR="003B1F21">
        <w:br/>
      </w:r>
      <w:r w:rsidR="00637409">
        <w:t>Juvenile Salmon)</w:t>
      </w:r>
    </w:p>
    <w:p w14:paraId="5CB9D3E7" w14:textId="77777777" w:rsidR="001A6F2D" w:rsidRDefault="001A6F2D" w:rsidP="003B1F21">
      <w:pPr>
        <w:rPr>
          <w:rFonts w:eastAsia="Times New Roman"/>
        </w:rPr>
      </w:pPr>
      <w:r>
        <w:rPr>
          <w:rFonts w:eastAsia="Times New Roman"/>
        </w:rPr>
        <w:t>For shoreline armoring:</w:t>
      </w:r>
    </w:p>
    <w:p w14:paraId="386330D2" w14:textId="2855A55F" w:rsidR="001A6F2D" w:rsidRPr="001A6F2D" w:rsidRDefault="001A6F2D" w:rsidP="003B1F21">
      <w:pPr>
        <w:ind w:left="720"/>
        <w:rPr>
          <w:rStyle w:val="Emphasis"/>
        </w:rPr>
      </w:pPr>
      <w:r w:rsidRPr="003B1F21">
        <w:rPr>
          <w:rStyle w:val="Emphasis"/>
          <w:color w:val="2B5A8E"/>
        </w:rPr>
        <w:t xml:space="preserve">(1) Protect all intact shoreline throughout South Sound, 278.6 miles, of which 193.1 miles are in the areas identified as a priority in the </w:t>
      </w:r>
      <w:r w:rsidR="003633FD" w:rsidRPr="003B1F21">
        <w:rPr>
          <w:rStyle w:val="Emphasis"/>
          <w:color w:val="2B5A8E"/>
        </w:rPr>
        <w:t>South Sound Coastal Catchment Assessment and</w:t>
      </w:r>
      <w:r w:rsidRPr="003B1F21">
        <w:rPr>
          <w:rStyle w:val="Emphasis"/>
          <w:color w:val="2B5A8E"/>
        </w:rPr>
        <w:t xml:space="preserve">/or the Nearshore Project Selection Tool for Juvenile Salmon; and (2) Restore 61.3 miles of modified shoreline in the areas identified as a priority in the </w:t>
      </w:r>
      <w:r w:rsidR="003633FD" w:rsidRPr="003B1F21">
        <w:rPr>
          <w:rStyle w:val="Emphasis"/>
          <w:color w:val="2B5A8E"/>
        </w:rPr>
        <w:t>South Sound Coastal Catchment Assessment and</w:t>
      </w:r>
      <w:r w:rsidRPr="003B1F21">
        <w:rPr>
          <w:rStyle w:val="Emphasis"/>
          <w:color w:val="2B5A8E"/>
        </w:rPr>
        <w:t>/or the Nearshore Project Selection Tool for Juvenile Salmon</w:t>
      </w:r>
      <w:r w:rsidRPr="001A6F2D">
        <w:rPr>
          <w:rStyle w:val="Emphasis"/>
        </w:rPr>
        <w:t>.</w:t>
      </w:r>
    </w:p>
    <w:p w14:paraId="03409F72" w14:textId="00BAAD33" w:rsidR="00232EDA" w:rsidRDefault="00232EDA" w:rsidP="009A2482">
      <w:r>
        <w:t xml:space="preserve">Figure [] shows shoreline armoring in the areas identified as a priority in the </w:t>
      </w:r>
      <w:r w:rsidR="003633FD">
        <w:t>South Sound Coastal Catchment Assessment</w:t>
      </w:r>
      <w:r>
        <w:t>.</w:t>
      </w:r>
      <w:r w:rsidR="003D09D8">
        <w:t xml:space="preserve"> </w:t>
      </w:r>
      <w:r>
        <w:t>Figure [] shows shoreline armoring in areas identified as a priority for juvenile salmon.</w:t>
      </w:r>
      <w:r w:rsidR="003D09D8">
        <w:t xml:space="preserve"> </w:t>
      </w:r>
      <w:r>
        <w:t>Existing unarmored shoreline (for protection) is shown in Figure [].</w:t>
      </w:r>
    </w:p>
    <w:p w14:paraId="733DDEA9" w14:textId="1D0F79D6" w:rsidR="00EB2923" w:rsidRDefault="00EB2923" w:rsidP="003B1F21">
      <w:pPr>
        <w:spacing w:after="0"/>
        <w:jc w:val="center"/>
      </w:pPr>
      <w:r>
        <w:rPr>
          <w:noProof/>
        </w:rPr>
        <w:lastRenderedPageBreak/>
        <w:drawing>
          <wp:inline distT="0" distB="0" distL="0" distR="0" wp14:anchorId="75C1D830" wp14:editId="482DD8FA">
            <wp:extent cx="5943600" cy="46672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 Shoreline_Mods_Strategies.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4667250"/>
                    </a:xfrm>
                    <a:prstGeom prst="rect">
                      <a:avLst/>
                    </a:prstGeom>
                    <a:ln w="3175">
                      <a:solidFill>
                        <a:schemeClr val="tx1"/>
                      </a:solidFill>
                    </a:ln>
                  </pic:spPr>
                </pic:pic>
              </a:graphicData>
            </a:graphic>
          </wp:inline>
        </w:drawing>
      </w:r>
    </w:p>
    <w:p w14:paraId="0DA32E98" w14:textId="212FE3C9" w:rsidR="00EB2923" w:rsidRDefault="00481D36" w:rsidP="003B1F21">
      <w:pPr>
        <w:pStyle w:val="FigureTitle"/>
        <w:rPr>
          <w:rStyle w:val="Emphasis"/>
          <w:i w:val="0"/>
        </w:rPr>
      </w:pPr>
      <w:r>
        <w:t xml:space="preserve">Figure X. </w:t>
      </w:r>
      <w:r w:rsidR="00EB2923">
        <w:t>Shoreline Armoring (Modifications) – Squaxin Strategies (</w:t>
      </w:r>
      <w:r w:rsidR="0089015A">
        <w:t>Coastal Catchment Assessment</w:t>
      </w:r>
      <w:r w:rsidR="00EB2923">
        <w:t>)</w:t>
      </w:r>
    </w:p>
    <w:p w14:paraId="147A67B2" w14:textId="4EC13887" w:rsidR="00EB2923" w:rsidRDefault="00EB2923" w:rsidP="00B85EC9">
      <w:pPr>
        <w:spacing w:after="0"/>
        <w:jc w:val="center"/>
      </w:pPr>
      <w:r>
        <w:rPr>
          <w:noProof/>
        </w:rPr>
        <w:lastRenderedPageBreak/>
        <w:drawing>
          <wp:inline distT="0" distB="0" distL="0" distR="0" wp14:anchorId="65A2751F" wp14:editId="7765BAB6">
            <wp:extent cx="5943600" cy="4666615"/>
            <wp:effectExtent l="19050" t="19050" r="1905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Shoreline_Mods_NPST.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4666615"/>
                    </a:xfrm>
                    <a:prstGeom prst="rect">
                      <a:avLst/>
                    </a:prstGeom>
                    <a:ln>
                      <a:solidFill>
                        <a:schemeClr val="tx1"/>
                      </a:solidFill>
                    </a:ln>
                  </pic:spPr>
                </pic:pic>
              </a:graphicData>
            </a:graphic>
          </wp:inline>
        </w:drawing>
      </w:r>
    </w:p>
    <w:p w14:paraId="7A8B378D" w14:textId="14B8C2BE" w:rsidR="00EB2923" w:rsidRDefault="00481D36" w:rsidP="00B85EC9">
      <w:pPr>
        <w:pStyle w:val="FigureTitle"/>
      </w:pPr>
      <w:r>
        <w:t xml:space="preserve">Figure X. </w:t>
      </w:r>
      <w:r w:rsidR="00EB2923">
        <w:t>Shoreline Armoring (Modifications) – Squaxin NPST Priority Areas (Squaxin Island Tribe Nearshore Project Selection Tool for Juvenile Salmon)</w:t>
      </w:r>
    </w:p>
    <w:p w14:paraId="6FA7A9E6" w14:textId="61D270C9" w:rsidR="009A2482" w:rsidRDefault="00707BE5" w:rsidP="009A2482">
      <w:r>
        <w:t>While these targets are ambitious, we do not believe they are impossible.</w:t>
      </w:r>
      <w:r w:rsidR="003D09D8">
        <w:t xml:space="preserve"> </w:t>
      </w:r>
      <w:r>
        <w:t>Recent projects, such as the Edgewater Beach Bulkhead Remover point to an ever increasing public understanding of the importance of sediment supply processes, and acceptance of softer armoring techniques.</w:t>
      </w:r>
      <w:r w:rsidR="003D09D8">
        <w:t xml:space="preserve"> </w:t>
      </w:r>
    </w:p>
    <w:p w14:paraId="0E2DE1B5" w14:textId="6CFDF531" w:rsidR="009A2482" w:rsidRDefault="009A2482" w:rsidP="00CE4F0F">
      <w:pPr>
        <w:pStyle w:val="Heading3"/>
      </w:pPr>
      <w:bookmarkStart w:id="213" w:name="_bshn5ci993wo" w:colFirst="0" w:colLast="0"/>
      <w:bookmarkEnd w:id="213"/>
      <w:r>
        <w:t xml:space="preserve">Surf Smelt and Sand Lance </w:t>
      </w:r>
    </w:p>
    <w:p w14:paraId="1A07DDA1" w14:textId="7A746008" w:rsidR="009A2482" w:rsidRDefault="009A2482" w:rsidP="00707BE5">
      <w:pPr>
        <w:rPr>
          <w:rFonts w:ascii="Calibri" w:eastAsia="Calibri" w:hAnsi="Calibri" w:cs="Calibri"/>
        </w:rPr>
      </w:pPr>
      <w:bookmarkStart w:id="214" w:name="_pftmhcqj0ns7" w:colFirst="0" w:colLast="0"/>
      <w:bookmarkEnd w:id="214"/>
      <w:r>
        <w:rPr>
          <w:rFonts w:ascii="Calibri" w:eastAsia="Calibri" w:hAnsi="Calibri" w:cs="Calibri"/>
        </w:rPr>
        <w:t xml:space="preserve">Shoreline development in the South Sound has significantly decreased the amount and quality of available habitat for forage fish </w:t>
      </w:r>
      <w:r w:rsidR="00E33E96">
        <w:rPr>
          <w:rFonts w:ascii="Calibri" w:eastAsia="Calibri" w:hAnsi="Calibri" w:cs="Calibri"/>
        </w:rPr>
        <w:t xml:space="preserve">that </w:t>
      </w:r>
      <w:r>
        <w:rPr>
          <w:rFonts w:ascii="Calibri" w:eastAsia="Calibri" w:hAnsi="Calibri" w:cs="Calibri"/>
        </w:rPr>
        <w:t>spawn</w:t>
      </w:r>
      <w:r w:rsidR="00E33E96">
        <w:rPr>
          <w:rFonts w:ascii="Calibri" w:eastAsia="Calibri" w:hAnsi="Calibri" w:cs="Calibri"/>
        </w:rPr>
        <w:t xml:space="preserve"> on beaches</w:t>
      </w:r>
      <w:r>
        <w:rPr>
          <w:rFonts w:ascii="Calibri" w:eastAsia="Calibri" w:hAnsi="Calibri" w:cs="Calibri"/>
        </w:rPr>
        <w:t>. Forage fish such as sand lance and surf smelt rely on upper intertidal areas of nearshore beaches to spawn. Similar to herring, these fish play a unique and important intermediary role in the marine f</w:t>
      </w:r>
      <w:r w:rsidR="00707BE5">
        <w:rPr>
          <w:rFonts w:ascii="Calibri" w:eastAsia="Calibri" w:hAnsi="Calibri" w:cs="Calibri"/>
        </w:rPr>
        <w:t>ood web and are a</w:t>
      </w:r>
      <w:r>
        <w:rPr>
          <w:rFonts w:ascii="Calibri" w:eastAsia="Calibri" w:hAnsi="Calibri" w:cs="Calibri"/>
        </w:rPr>
        <w:t xml:space="preserve"> critical food source for larger fish, including salmon, and marine mammals.</w:t>
      </w:r>
      <w:bookmarkStart w:id="215" w:name="_4gv8pbk6fpq" w:colFirst="0" w:colLast="0"/>
      <w:bookmarkEnd w:id="215"/>
      <w:r w:rsidR="00707BE5">
        <w:t xml:space="preserve"> </w:t>
      </w:r>
      <w:r>
        <w:rPr>
          <w:rFonts w:ascii="Calibri" w:eastAsia="Calibri" w:hAnsi="Calibri" w:cs="Calibri"/>
        </w:rPr>
        <w:t>Surf smelt and sand lance spawning has been documented across the South Sound, with the greatest amount on the beaches of Harstine Island (24.6% for surf smelt and 6.2% for sand lance). Overall, surf smelt spawning areas are more abundant than sand lance with over 100 documented miles versus 15 miles, respectively.</w:t>
      </w:r>
      <w:bookmarkStart w:id="216" w:name="_k06hfsn8u11s" w:colFirst="0" w:colLast="0"/>
      <w:bookmarkStart w:id="217" w:name="_4vhpnmwonh5k" w:colFirst="0" w:colLast="0"/>
      <w:bookmarkEnd w:id="216"/>
      <w:bookmarkEnd w:id="217"/>
      <w:r w:rsidR="00707BE5">
        <w:rPr>
          <w:rFonts w:ascii="Calibri" w:eastAsia="Calibri" w:hAnsi="Calibri" w:cs="Calibri"/>
        </w:rPr>
        <w:t xml:space="preserve"> </w:t>
      </w:r>
    </w:p>
    <w:p w14:paraId="0F13B8C9" w14:textId="02A4AE9F" w:rsidR="00B85EC9" w:rsidRDefault="00B85EC9" w:rsidP="00B85EC9">
      <w:pPr>
        <w:pStyle w:val="TableTitle"/>
      </w:pPr>
      <w:r>
        <w:lastRenderedPageBreak/>
        <w:t>Table []</w:t>
      </w:r>
    </w:p>
    <w:p w14:paraId="2DB25030" w14:textId="399C894D" w:rsidR="00E33E96" w:rsidRDefault="00E33E96" w:rsidP="00B85EC9">
      <w:pPr>
        <w:spacing w:after="360"/>
        <w:jc w:val="center"/>
        <w:rPr>
          <w:rFonts w:ascii="Calibri" w:eastAsia="Calibri" w:hAnsi="Calibri" w:cs="Calibri"/>
        </w:rPr>
      </w:pPr>
      <w:r w:rsidRPr="00E33E96">
        <w:rPr>
          <w:noProof/>
        </w:rPr>
        <w:drawing>
          <wp:inline distT="0" distB="0" distL="0" distR="0" wp14:anchorId="351EAEF6" wp14:editId="39291BD0">
            <wp:extent cx="5943600" cy="1794446"/>
            <wp:effectExtent l="19050" t="19050" r="19050" b="158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794446"/>
                    </a:xfrm>
                    <a:prstGeom prst="rect">
                      <a:avLst/>
                    </a:prstGeom>
                    <a:noFill/>
                    <a:ln w="3175">
                      <a:solidFill>
                        <a:schemeClr val="tx1"/>
                      </a:solidFill>
                    </a:ln>
                  </pic:spPr>
                </pic:pic>
              </a:graphicData>
            </a:graphic>
          </wp:inline>
        </w:drawing>
      </w:r>
    </w:p>
    <w:p w14:paraId="5F42DFDD" w14:textId="19DC3F8C" w:rsidR="00E33E96" w:rsidRDefault="000E377F" w:rsidP="00707BE5">
      <w:pPr>
        <w:rPr>
          <w:rFonts w:ascii="Calibri" w:eastAsia="Calibri" w:hAnsi="Calibri" w:cs="Calibri"/>
        </w:rPr>
      </w:pPr>
      <w:r w:rsidRPr="00DD1027">
        <w:rPr>
          <w:rFonts w:ascii="Calibri" w:eastAsia="Calibri" w:hAnsi="Calibri" w:cs="Calibri"/>
        </w:rPr>
        <w:t>Figure [] shows the location of documented sand lance and surf smelt spawning beaches.</w:t>
      </w:r>
      <w:r w:rsidR="003D09D8">
        <w:rPr>
          <w:rFonts w:ascii="Calibri" w:eastAsia="Calibri" w:hAnsi="Calibri" w:cs="Calibri"/>
        </w:rPr>
        <w:t xml:space="preserve"> </w:t>
      </w:r>
    </w:p>
    <w:p w14:paraId="66C0A8AD" w14:textId="77777777" w:rsidR="000E377F" w:rsidRDefault="000E377F" w:rsidP="00B85EC9">
      <w:pPr>
        <w:spacing w:after="0"/>
        <w:jc w:val="center"/>
        <w:rPr>
          <w:rFonts w:ascii="Calibri" w:eastAsia="Calibri" w:hAnsi="Calibri" w:cs="Calibri"/>
        </w:rPr>
      </w:pPr>
      <w:commentRangeStart w:id="218"/>
      <w:r>
        <w:rPr>
          <w:rFonts w:ascii="Calibri" w:eastAsia="Calibri" w:hAnsi="Calibri" w:cs="Calibri"/>
          <w:noProof/>
        </w:rPr>
        <w:drawing>
          <wp:inline distT="0" distB="0" distL="0" distR="0" wp14:anchorId="7BFB3B73" wp14:editId="7024A6C8">
            <wp:extent cx="5943600" cy="4707890"/>
            <wp:effectExtent l="19050" t="19050" r="1905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ForageFish_SpawningHabita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4707890"/>
                    </a:xfrm>
                    <a:prstGeom prst="rect">
                      <a:avLst/>
                    </a:prstGeom>
                    <a:ln w="3175">
                      <a:solidFill>
                        <a:schemeClr val="tx1"/>
                      </a:solidFill>
                    </a:ln>
                  </pic:spPr>
                </pic:pic>
              </a:graphicData>
            </a:graphic>
          </wp:inline>
        </w:drawing>
      </w:r>
      <w:commentRangeEnd w:id="218"/>
      <w:r>
        <w:rPr>
          <w:rStyle w:val="CommentReference"/>
        </w:rPr>
        <w:commentReference w:id="218"/>
      </w:r>
    </w:p>
    <w:p w14:paraId="0813D5BC" w14:textId="02CBB4B3" w:rsidR="000E377F" w:rsidRDefault="00481D36" w:rsidP="00B85EC9">
      <w:pPr>
        <w:pStyle w:val="FigureTitle"/>
      </w:pPr>
      <w:r>
        <w:t xml:space="preserve">Figure X. </w:t>
      </w:r>
      <w:r w:rsidR="000E377F">
        <w:t xml:space="preserve">Documented Sand Lance and Surf Smelt Spawning Areas – Existing Conditions (Washington Department of </w:t>
      </w:r>
      <w:r w:rsidR="00B85EC9">
        <w:br/>
      </w:r>
      <w:r w:rsidR="000E377F">
        <w:t>Fish and Wildlife)</w:t>
      </w:r>
    </w:p>
    <w:p w14:paraId="7AD01D64" w14:textId="215C7C53" w:rsidR="00707BE5" w:rsidRDefault="00E33E96" w:rsidP="00707BE5">
      <w:r>
        <w:rPr>
          <w:rFonts w:ascii="Calibri" w:eastAsia="Calibri" w:hAnsi="Calibri" w:cs="Calibri"/>
        </w:rPr>
        <w:t xml:space="preserve"> </w:t>
      </w:r>
    </w:p>
    <w:p w14:paraId="63640D53" w14:textId="3F91FD78" w:rsidR="00320735" w:rsidRDefault="00707BE5" w:rsidP="00320735">
      <w:r>
        <w:rPr>
          <w:rFonts w:ascii="Calibri" w:eastAsia="Calibri" w:hAnsi="Calibri" w:cs="Calibri"/>
        </w:rPr>
        <w:lastRenderedPageBreak/>
        <w:t>At this time, the Alliance is not proposing a local target for</w:t>
      </w:r>
      <w:r w:rsidR="0025261D">
        <w:rPr>
          <w:rFonts w:ascii="Calibri" w:eastAsia="Calibri" w:hAnsi="Calibri" w:cs="Calibri"/>
        </w:rPr>
        <w:t xml:space="preserve"> surf smelt and sand lance.</w:t>
      </w:r>
      <w:r w:rsidR="003D09D8">
        <w:rPr>
          <w:rFonts w:ascii="Calibri" w:eastAsia="Calibri" w:hAnsi="Calibri" w:cs="Calibri"/>
        </w:rPr>
        <w:t xml:space="preserve"> </w:t>
      </w:r>
      <w:r w:rsidR="0025261D">
        <w:rPr>
          <w:rFonts w:ascii="Calibri" w:eastAsia="Calibri" w:hAnsi="Calibri" w:cs="Calibri"/>
        </w:rPr>
        <w:t>We believe that p</w:t>
      </w:r>
      <w:r>
        <w:rPr>
          <w:rFonts w:ascii="Calibri" w:eastAsia="Calibri" w:hAnsi="Calibri" w:cs="Calibri"/>
        </w:rPr>
        <w:t xml:space="preserve">rotection </w:t>
      </w:r>
      <w:r w:rsidR="0025261D">
        <w:rPr>
          <w:rFonts w:ascii="Calibri" w:eastAsia="Calibri" w:hAnsi="Calibri" w:cs="Calibri"/>
        </w:rPr>
        <w:t>and restoration of beach habitat forming and sustaining process (i.e., sediment supply and transport) through reduction of shoreline armoring will improve surf smelt and sand lance abundance and distribution over time</w:t>
      </w:r>
      <w:r>
        <w:rPr>
          <w:rFonts w:ascii="Calibri" w:eastAsia="Calibri" w:hAnsi="Calibri" w:cs="Calibri"/>
        </w:rPr>
        <w:t>.</w:t>
      </w:r>
      <w:r w:rsidR="003D09D8">
        <w:rPr>
          <w:rFonts w:ascii="Calibri" w:eastAsia="Calibri" w:hAnsi="Calibri" w:cs="Calibri"/>
        </w:rPr>
        <w:t xml:space="preserve"> </w:t>
      </w:r>
    </w:p>
    <w:p w14:paraId="0D09E06F" w14:textId="5F731F63" w:rsidR="001E504F" w:rsidRDefault="007104FB" w:rsidP="002D1412">
      <w:pPr>
        <w:pStyle w:val="Heading2"/>
      </w:pPr>
      <w:bookmarkStart w:id="219" w:name="_Toc463000015"/>
      <w:r>
        <w:t xml:space="preserve">Strategies, Existing Programs, </w:t>
      </w:r>
      <w:r w:rsidR="001E504F">
        <w:t>and Actions</w:t>
      </w:r>
      <w:bookmarkEnd w:id="219"/>
    </w:p>
    <w:p w14:paraId="4EF3BF9D" w14:textId="3C1C4A46" w:rsidR="001E504F" w:rsidRDefault="001E504F" w:rsidP="00B85EC9">
      <w:r>
        <w:rPr>
          <w:rFonts w:eastAsia="Calibri"/>
        </w:rPr>
        <w:t>Strategies to address marine nearshore habitat focus on:</w:t>
      </w:r>
    </w:p>
    <w:p w14:paraId="780ADA33" w14:textId="7D7E0AEA" w:rsidR="001E504F" w:rsidRDefault="001E504F" w:rsidP="00F95884">
      <w:pPr>
        <w:pStyle w:val="ListParagraph"/>
        <w:numPr>
          <w:ilvl w:val="0"/>
          <w:numId w:val="21"/>
        </w:numPr>
        <w:spacing w:after="120"/>
        <w:rPr>
          <w:rFonts w:ascii="Calibri" w:eastAsia="Calibri" w:hAnsi="Calibri" w:cs="Calibri"/>
        </w:rPr>
      </w:pPr>
      <w:r w:rsidRPr="00B9074E">
        <w:rPr>
          <w:rFonts w:ascii="Calibri" w:eastAsia="Calibri" w:hAnsi="Calibri" w:cs="Calibri"/>
        </w:rPr>
        <w:t>Direct protection of intact areas (e.g., through acquisition and transfer/purchas</w:t>
      </w:r>
      <w:r>
        <w:rPr>
          <w:rFonts w:ascii="Calibri" w:eastAsia="Calibri" w:hAnsi="Calibri" w:cs="Calibri"/>
        </w:rPr>
        <w:t>e of development rights</w:t>
      </w:r>
      <w:r w:rsidR="00FA1DA9">
        <w:rPr>
          <w:rFonts w:ascii="Calibri" w:eastAsia="Calibri" w:hAnsi="Calibri" w:cs="Calibri"/>
        </w:rPr>
        <w:t>).</w:t>
      </w:r>
    </w:p>
    <w:p w14:paraId="20A4849A" w14:textId="77777777" w:rsidR="00FA1DA9" w:rsidRDefault="001E504F" w:rsidP="00F95884">
      <w:pPr>
        <w:pStyle w:val="ListParagraph"/>
        <w:numPr>
          <w:ilvl w:val="0"/>
          <w:numId w:val="21"/>
        </w:numPr>
        <w:spacing w:after="120"/>
        <w:rPr>
          <w:rFonts w:ascii="Calibri" w:eastAsia="Calibri" w:hAnsi="Calibri" w:cs="Calibri"/>
        </w:rPr>
      </w:pPr>
      <w:r w:rsidRPr="00B9074E">
        <w:rPr>
          <w:rFonts w:ascii="Calibri" w:eastAsia="Calibri" w:hAnsi="Calibri" w:cs="Calibri"/>
        </w:rPr>
        <w:t xml:space="preserve">Support and implementation of land management plans </w:t>
      </w:r>
      <w:r>
        <w:rPr>
          <w:rFonts w:ascii="Calibri" w:eastAsia="Calibri" w:hAnsi="Calibri" w:cs="Calibri"/>
        </w:rPr>
        <w:t>particularly local shoreline master programs</w:t>
      </w:r>
      <w:r w:rsidR="00FA1DA9">
        <w:rPr>
          <w:rFonts w:ascii="Calibri" w:eastAsia="Calibri" w:hAnsi="Calibri" w:cs="Calibri"/>
        </w:rPr>
        <w:t xml:space="preserve"> that concentrate growth in urban growth areas and limit further shoreline alteration.</w:t>
      </w:r>
    </w:p>
    <w:p w14:paraId="1C1A7F89" w14:textId="77777777" w:rsidR="00FA1DA9" w:rsidRDefault="00FA1DA9" w:rsidP="00F95884">
      <w:pPr>
        <w:pStyle w:val="ListParagraph"/>
        <w:numPr>
          <w:ilvl w:val="0"/>
          <w:numId w:val="21"/>
        </w:numPr>
        <w:spacing w:after="120"/>
        <w:rPr>
          <w:rFonts w:ascii="Calibri" w:eastAsia="Calibri" w:hAnsi="Calibri" w:cs="Calibri"/>
        </w:rPr>
      </w:pPr>
      <w:r>
        <w:rPr>
          <w:rFonts w:ascii="Calibri" w:eastAsia="Calibri" w:hAnsi="Calibri" w:cs="Calibri"/>
        </w:rPr>
        <w:t>S</w:t>
      </w:r>
      <w:r w:rsidRPr="00FA1DA9">
        <w:rPr>
          <w:rFonts w:ascii="Calibri" w:eastAsia="Calibri" w:hAnsi="Calibri" w:cs="Calibri"/>
        </w:rPr>
        <w:t xml:space="preserve">upport to </w:t>
      </w:r>
      <w:r>
        <w:t>landowners</w:t>
      </w:r>
      <w:r w:rsidRPr="00FA1DA9">
        <w:rPr>
          <w:rFonts w:ascii="Calibri" w:eastAsia="Calibri" w:hAnsi="Calibri" w:cs="Calibri"/>
        </w:rPr>
        <w:t xml:space="preserve"> to help them protect and restore remaining marine riparian and other intact habitat and protect and restore sediment supplies and transfer by removing or softening shoreline armoring and overwater structures</w:t>
      </w:r>
      <w:r>
        <w:rPr>
          <w:rFonts w:ascii="Calibri" w:eastAsia="Calibri" w:hAnsi="Calibri" w:cs="Calibri"/>
        </w:rPr>
        <w:t>.</w:t>
      </w:r>
    </w:p>
    <w:p w14:paraId="145AA9F9" w14:textId="3148BB03" w:rsidR="00FA1DA9" w:rsidRPr="00FA1DA9" w:rsidRDefault="00FA1DA9" w:rsidP="00F95884">
      <w:pPr>
        <w:pStyle w:val="ListParagraph"/>
        <w:numPr>
          <w:ilvl w:val="0"/>
          <w:numId w:val="21"/>
        </w:numPr>
        <w:spacing w:after="120"/>
        <w:rPr>
          <w:rFonts w:ascii="Calibri" w:eastAsia="Calibri" w:hAnsi="Calibri" w:cs="Calibri"/>
        </w:rPr>
      </w:pPr>
      <w:r>
        <w:rPr>
          <w:rFonts w:ascii="Calibri" w:eastAsia="Calibri" w:hAnsi="Calibri" w:cs="Calibri"/>
        </w:rPr>
        <w:t>Informing people a</w:t>
      </w:r>
      <w:r>
        <w:t xml:space="preserve">bout how nearshore processes support ecosystem functions and services (such as abundant salmon) that are important to people to raise support for nearshore protection and restoration efforts. </w:t>
      </w:r>
    </w:p>
    <w:p w14:paraId="2B3D109F" w14:textId="77777777" w:rsidR="00E55D22" w:rsidRDefault="00E55D22" w:rsidP="00CE4F0F">
      <w:pPr>
        <w:pStyle w:val="Heading3"/>
        <w:rPr>
          <w:rFonts w:eastAsia="Calibri"/>
        </w:rPr>
      </w:pPr>
      <w:r>
        <w:rPr>
          <w:rFonts w:eastAsia="Calibri"/>
        </w:rPr>
        <w:t>Shoreline Master Programs</w:t>
      </w:r>
    </w:p>
    <w:p w14:paraId="3B08811E" w14:textId="454BCD6E" w:rsidR="00E55D22" w:rsidRPr="0015408B" w:rsidRDefault="00E55D22" w:rsidP="00E55D22">
      <w:pPr>
        <w:rPr>
          <w:rFonts w:ascii="Calibri" w:eastAsia="Calibri" w:hAnsi="Calibri" w:cs="Calibri"/>
        </w:rPr>
      </w:pPr>
      <w:r>
        <w:rPr>
          <w:rFonts w:ascii="Calibri" w:eastAsia="Calibri" w:hAnsi="Calibri" w:cs="Calibri"/>
        </w:rPr>
        <w:t xml:space="preserve">The key efforts to protect marine nearshore habitat </w:t>
      </w:r>
      <w:r w:rsidR="00686C35">
        <w:rPr>
          <w:rFonts w:ascii="Calibri" w:eastAsia="Calibri" w:hAnsi="Calibri" w:cs="Calibri"/>
        </w:rPr>
        <w:t>flow from l</w:t>
      </w:r>
      <w:r>
        <w:rPr>
          <w:rFonts w:ascii="Calibri" w:eastAsia="Calibri" w:hAnsi="Calibri" w:cs="Calibri"/>
        </w:rPr>
        <w:t>ocal jurisdictions’ shoreline master programs.</w:t>
      </w:r>
      <w:r w:rsidR="003D09D8">
        <w:rPr>
          <w:rFonts w:ascii="Calibri" w:eastAsia="Calibri" w:hAnsi="Calibri" w:cs="Calibri"/>
        </w:rPr>
        <w:t xml:space="preserve"> </w:t>
      </w:r>
      <w:r>
        <w:rPr>
          <w:rFonts w:ascii="Calibri" w:eastAsia="Calibri" w:hAnsi="Calibri" w:cs="Calibri"/>
        </w:rPr>
        <w:t xml:space="preserve">These programs, which operate at the city and county level, are combined planning and regulatory documents intended to </w:t>
      </w:r>
      <w:r w:rsidRPr="0015408B">
        <w:rPr>
          <w:rFonts w:ascii="Calibri" w:eastAsia="Calibri" w:hAnsi="Calibri" w:cs="Calibri"/>
        </w:rPr>
        <w:t>"prevent the inherent harm in an uncoordinated and piecemeal development of the state's shorelines."</w:t>
      </w:r>
      <w:r w:rsidR="003D09D8">
        <w:rPr>
          <w:rFonts w:ascii="Calibri" w:eastAsia="Calibri" w:hAnsi="Calibri" w:cs="Calibri"/>
        </w:rPr>
        <w:t xml:space="preserve"> </w:t>
      </w:r>
      <w:r w:rsidR="00B719FC" w:rsidRPr="0015408B">
        <w:rPr>
          <w:rFonts w:ascii="Calibri" w:eastAsia="Calibri" w:hAnsi="Calibri" w:cs="Calibri"/>
        </w:rPr>
        <w:t>Shoreline master programs must contain: goals for s</w:t>
      </w:r>
      <w:r w:rsidR="000E377F">
        <w:rPr>
          <w:rFonts w:ascii="Calibri" w:eastAsia="Calibri" w:hAnsi="Calibri" w:cs="Calibri"/>
        </w:rPr>
        <w:t>h</w:t>
      </w:r>
      <w:r w:rsidR="00B719FC" w:rsidRPr="0015408B">
        <w:rPr>
          <w:rFonts w:ascii="Calibri" w:eastAsia="Calibri" w:hAnsi="Calibri" w:cs="Calibri"/>
        </w:rPr>
        <w:t xml:space="preserve">oreline use, economic development, </w:t>
      </w:r>
      <w:r w:rsidRPr="0015408B">
        <w:rPr>
          <w:rFonts w:ascii="Calibri" w:eastAsia="Calibri" w:hAnsi="Calibri" w:cs="Calibri"/>
        </w:rPr>
        <w:t>economic development, public access, circulation, recreation, conservation and historical/cultural values. Goals provide the basis for, and are intended to help implement</w:t>
      </w:r>
      <w:r w:rsidR="00B719FC" w:rsidRPr="0015408B">
        <w:rPr>
          <w:rFonts w:ascii="Calibri" w:eastAsia="Calibri" w:hAnsi="Calibri" w:cs="Calibri"/>
        </w:rPr>
        <w:t xml:space="preserve">, SMP policies and regulations. They also classify shorelines into specific environment designations </w:t>
      </w:r>
      <w:r w:rsidRPr="0015408B">
        <w:rPr>
          <w:rFonts w:ascii="Calibri" w:eastAsia="Calibri" w:hAnsi="Calibri" w:cs="Calibri"/>
        </w:rPr>
        <w:t>based on their physical, biological and development characteristics</w:t>
      </w:r>
      <w:r w:rsidR="00B719FC" w:rsidRPr="0015408B">
        <w:rPr>
          <w:rFonts w:ascii="Calibri" w:eastAsia="Calibri" w:hAnsi="Calibri" w:cs="Calibri"/>
        </w:rPr>
        <w:t>, generally “natural", "conservancy", "rural" and "urban" and specify p</w:t>
      </w:r>
      <w:r w:rsidRPr="0015408B">
        <w:rPr>
          <w:rFonts w:ascii="Calibri" w:eastAsia="Calibri" w:hAnsi="Calibri" w:cs="Calibri"/>
        </w:rPr>
        <w:t>olicies and regulations are developed for each designation, reflecting the specific purpose and intent of each environment and responding to its specific conditions</w:t>
      </w:r>
      <w:r w:rsidR="00B719FC" w:rsidRPr="0015408B">
        <w:rPr>
          <w:rFonts w:ascii="Calibri" w:eastAsia="Calibri" w:hAnsi="Calibri" w:cs="Calibri"/>
        </w:rPr>
        <w:t xml:space="preserve"> as well as general policies and regulations that govern shoreline use and modifications</w:t>
      </w:r>
      <w:r w:rsidRPr="0015408B">
        <w:rPr>
          <w:rFonts w:ascii="Calibri" w:eastAsia="Calibri" w:hAnsi="Calibri" w:cs="Calibri"/>
        </w:rPr>
        <w:t>.</w:t>
      </w:r>
    </w:p>
    <w:p w14:paraId="52611EF9" w14:textId="1EB09E48" w:rsidR="00457922" w:rsidRPr="0015408B" w:rsidRDefault="00457922" w:rsidP="00E55D22">
      <w:pPr>
        <w:rPr>
          <w:rFonts w:ascii="Calibri" w:eastAsia="Calibri" w:hAnsi="Calibri" w:cs="Calibri"/>
        </w:rPr>
      </w:pPr>
      <w:r w:rsidRPr="0015408B">
        <w:rPr>
          <w:rFonts w:ascii="Calibri" w:eastAsia="Calibri" w:hAnsi="Calibri" w:cs="Calibri"/>
        </w:rPr>
        <w:t>All of the South Sound shoreline master programs (both county and related city-level programs) are currently undergoing revision.</w:t>
      </w:r>
      <w:r w:rsidR="003D09D8">
        <w:rPr>
          <w:rFonts w:ascii="Calibri" w:eastAsia="Calibri" w:hAnsi="Calibri" w:cs="Calibri"/>
        </w:rPr>
        <w:t xml:space="preserve"> </w:t>
      </w:r>
      <w:r w:rsidR="00C36E93" w:rsidRPr="0015408B">
        <w:rPr>
          <w:rFonts w:ascii="Calibri" w:eastAsia="Calibri" w:hAnsi="Calibri" w:cs="Calibri"/>
        </w:rPr>
        <w:t xml:space="preserve">Updated programs will establish specific protection and restoration priorities in each Inlet Island group. </w:t>
      </w:r>
    </w:p>
    <w:p w14:paraId="7F10B7DC" w14:textId="5453848E" w:rsidR="00457922" w:rsidRDefault="00C36E93" w:rsidP="00CE4F0F">
      <w:pPr>
        <w:pStyle w:val="Heading3"/>
        <w:rPr>
          <w:rFonts w:eastAsia="Times New Roman"/>
        </w:rPr>
      </w:pPr>
      <w:r>
        <w:rPr>
          <w:rFonts w:eastAsia="Times New Roman"/>
        </w:rPr>
        <w:t>Shore Friendly Programs</w:t>
      </w:r>
    </w:p>
    <w:p w14:paraId="4F503D7B" w14:textId="57C3EF75" w:rsidR="00C36E93" w:rsidRDefault="00C36E93" w:rsidP="00E55D22">
      <w:pPr>
        <w:rPr>
          <w:rFonts w:ascii="Calibri" w:eastAsia="Calibri" w:hAnsi="Calibri" w:cs="Calibri"/>
        </w:rPr>
      </w:pPr>
      <w:r w:rsidRPr="008236B2">
        <w:rPr>
          <w:rFonts w:ascii="Calibri" w:eastAsia="Calibri" w:hAnsi="Calibri" w:cs="Calibri"/>
        </w:rPr>
        <w:t>The state-level Shore Friendly program offers guidance and resources to help waterfront homeowners protect their property in ways that also protect or improve ecosystem processes, and encourages alternatives to hard armoring.</w:t>
      </w:r>
      <w:r w:rsidR="003D09D8">
        <w:rPr>
          <w:rFonts w:ascii="Calibri" w:eastAsia="Calibri" w:hAnsi="Calibri" w:cs="Calibri"/>
        </w:rPr>
        <w:t xml:space="preserve"> </w:t>
      </w:r>
      <w:r w:rsidRPr="008236B2">
        <w:rPr>
          <w:rFonts w:ascii="Calibri" w:eastAsia="Calibri" w:hAnsi="Calibri" w:cs="Calibri"/>
        </w:rPr>
        <w:t>In the South Sound, Mason County has the most active shore friendly program and routinely offers free workshops and site evaluations for waterfront homeowners, as well as “mini grants” to support restoration planning.</w:t>
      </w:r>
      <w:r w:rsidR="003D09D8">
        <w:rPr>
          <w:rFonts w:ascii="Calibri" w:eastAsia="Calibri" w:hAnsi="Calibri" w:cs="Calibri"/>
        </w:rPr>
        <w:t xml:space="preserve"> </w:t>
      </w:r>
      <w:r w:rsidRPr="008236B2">
        <w:rPr>
          <w:rFonts w:ascii="Calibri" w:eastAsia="Calibri" w:hAnsi="Calibri" w:cs="Calibri"/>
        </w:rPr>
        <w:t xml:space="preserve">They are actively working to expand this program to other South Sound counties. </w:t>
      </w:r>
    </w:p>
    <w:p w14:paraId="15CD8667" w14:textId="41F92EE9" w:rsidR="004900B1" w:rsidRPr="004900B1" w:rsidRDefault="004900B1" w:rsidP="00E55D22">
      <w:pPr>
        <w:rPr>
          <w:b/>
          <w:bCs/>
          <w:i/>
          <w:iCs/>
          <w:color w:val="2E74B5" w:themeColor="accent1" w:themeShade="BF"/>
        </w:rPr>
      </w:pPr>
      <w:r w:rsidRPr="00E11B93">
        <w:rPr>
          <w:rStyle w:val="IntenseEmphasis"/>
        </w:rPr>
        <w:lastRenderedPageBreak/>
        <w:t xml:space="preserve">[9/30 Reviewers: we need help </w:t>
      </w:r>
      <w:r>
        <w:rPr>
          <w:rStyle w:val="IntenseEmphasis"/>
        </w:rPr>
        <w:t xml:space="preserve">better </w:t>
      </w:r>
      <w:r w:rsidRPr="00E11B93">
        <w:rPr>
          <w:rStyle w:val="IntenseEmphasis"/>
        </w:rPr>
        <w:t>describing the key existing programs for</w:t>
      </w:r>
      <w:r>
        <w:rPr>
          <w:rStyle w:val="IntenseEmphasis"/>
        </w:rPr>
        <w:t xml:space="preserve"> marine nearshore</w:t>
      </w:r>
      <w:r w:rsidRPr="00E11B93">
        <w:rPr>
          <w:rStyle w:val="IntenseEmphasis"/>
        </w:rPr>
        <w:t>.</w:t>
      </w:r>
      <w:r>
        <w:rPr>
          <w:rStyle w:val="IntenseEmphasis"/>
        </w:rPr>
        <w:t xml:space="preserve"> What else should we say about shoreline master programs and shore friendly programs?</w:t>
      </w:r>
      <w:r w:rsidR="003D09D8">
        <w:rPr>
          <w:rStyle w:val="IntenseEmphasis"/>
        </w:rPr>
        <w:t xml:space="preserve"> </w:t>
      </w:r>
      <w:r w:rsidRPr="00E11B93">
        <w:rPr>
          <w:rStyle w:val="IntenseEmphasis"/>
        </w:rPr>
        <w:t>What else should we describe?</w:t>
      </w:r>
      <w:r w:rsidR="003D09D8">
        <w:rPr>
          <w:rStyle w:val="IntenseEmphasis"/>
        </w:rPr>
        <w:t xml:space="preserve"> </w:t>
      </w:r>
      <w:r w:rsidRPr="00E11B93">
        <w:rPr>
          <w:rStyle w:val="IntenseEmphasis"/>
        </w:rPr>
        <w:t>Also, we’re going to need help getting up-to-date concise information on these programs to include in the strategy.</w:t>
      </w:r>
      <w:r>
        <w:rPr>
          <w:rStyle w:val="IntenseEmphasis"/>
        </w:rPr>
        <w:t xml:space="preserve"> We ran out of time to get this information put together for this draft and we also very much want input on what level of detail / information would be useful in this document. Thank you!</w:t>
      </w:r>
      <w:r w:rsidRPr="00E11B93">
        <w:rPr>
          <w:rStyle w:val="IntenseEmphasis"/>
        </w:rPr>
        <w:t>]</w:t>
      </w:r>
    </w:p>
    <w:p w14:paraId="4C72AF8C" w14:textId="3259F55A" w:rsidR="00320735" w:rsidRDefault="00C62997" w:rsidP="00CE4F0F">
      <w:pPr>
        <w:pStyle w:val="Heading3"/>
      </w:pPr>
      <w:bookmarkStart w:id="220" w:name="_lnlkl98l9n6b" w:colFirst="0" w:colLast="0"/>
      <w:bookmarkEnd w:id="220"/>
      <w:r>
        <w:t xml:space="preserve">AHSS </w:t>
      </w:r>
      <w:r w:rsidR="00320735">
        <w:t>Near Term Actions</w:t>
      </w:r>
      <w:r>
        <w:t xml:space="preserve"> for Marine Nearshore</w:t>
      </w:r>
    </w:p>
    <w:p w14:paraId="083766DC" w14:textId="77777777" w:rsidR="00DA4A31" w:rsidRDefault="00320735" w:rsidP="00DA4A31">
      <w:pPr>
        <w:rPr>
          <w:rFonts w:ascii="Calibri" w:eastAsia="Calibri" w:hAnsi="Calibri" w:cs="Calibri"/>
        </w:rPr>
      </w:pPr>
      <w:r>
        <w:rPr>
          <w:rFonts w:ascii="Calibri" w:eastAsia="Calibri" w:hAnsi="Calibri" w:cs="Calibri"/>
        </w:rPr>
        <w:t xml:space="preserve">For the 2016 Action Agenda for Puget Sound, AHSS partners proposed several near term actions related to marine nearshore projects. </w:t>
      </w:r>
    </w:p>
    <w:p w14:paraId="36976794" w14:textId="7F1FD069" w:rsidR="00DA4A31" w:rsidRPr="00B85EC9" w:rsidRDefault="00E20D1E" w:rsidP="00F95884">
      <w:pPr>
        <w:pStyle w:val="ListParagraph"/>
        <w:numPr>
          <w:ilvl w:val="0"/>
          <w:numId w:val="30"/>
        </w:numPr>
        <w:rPr>
          <w:rFonts w:eastAsia="Calibri"/>
        </w:rPr>
      </w:pPr>
      <w:r w:rsidRPr="00B85EC9">
        <w:rPr>
          <w:rFonts w:eastAsia="Calibri"/>
        </w:rPr>
        <w:t xml:space="preserve">Capitol Land Trust </w:t>
      </w:r>
      <w:r w:rsidRPr="00B85EC9">
        <w:rPr>
          <w:rFonts w:eastAsia="Calibri"/>
          <w:b/>
        </w:rPr>
        <w:t>Henderson Inlet Habitat Protection &amp; Restoration</w:t>
      </w:r>
      <w:r w:rsidRPr="00B85EC9">
        <w:rPr>
          <w:rFonts w:eastAsia="Calibri"/>
        </w:rPr>
        <w:t xml:space="preserve"> would acquire 105 acres of estuary, nearshore, and riparian habitat and restore the marine shoreline of the Harmony Farms property. (Cost: $1,237,000)</w:t>
      </w:r>
    </w:p>
    <w:p w14:paraId="37BF85D9" w14:textId="41FB506A" w:rsidR="00E20D1E" w:rsidRPr="00B85EC9" w:rsidRDefault="00E20D1E" w:rsidP="00F95884">
      <w:pPr>
        <w:pStyle w:val="ListParagraph"/>
        <w:numPr>
          <w:ilvl w:val="0"/>
          <w:numId w:val="30"/>
        </w:numPr>
        <w:rPr>
          <w:rFonts w:eastAsia="Calibri"/>
        </w:rPr>
      </w:pPr>
      <w:r w:rsidRPr="00B85EC9">
        <w:rPr>
          <w:rFonts w:eastAsia="Calibri"/>
        </w:rPr>
        <w:t xml:space="preserve">Mason Conservation District expand </w:t>
      </w:r>
      <w:r w:rsidRPr="00B85EC9">
        <w:rPr>
          <w:rFonts w:eastAsia="Calibri"/>
          <w:b/>
        </w:rPr>
        <w:t>Shore Friendly Programs</w:t>
      </w:r>
      <w:r w:rsidRPr="00B85EC9">
        <w:rPr>
          <w:rFonts w:eastAsia="Calibri"/>
        </w:rPr>
        <w:t xml:space="preserve"> would expand these programs to other jurisdictions in South Sound. (Cost: $576,005)</w:t>
      </w:r>
    </w:p>
    <w:p w14:paraId="6DA085C7" w14:textId="4D6DD10C" w:rsidR="00E20D1E" w:rsidRPr="00B85EC9" w:rsidRDefault="00E20D1E" w:rsidP="00F95884">
      <w:pPr>
        <w:pStyle w:val="ListParagraph"/>
        <w:numPr>
          <w:ilvl w:val="0"/>
          <w:numId w:val="30"/>
        </w:numPr>
        <w:rPr>
          <w:rFonts w:eastAsia="Calibri"/>
        </w:rPr>
      </w:pPr>
      <w:r w:rsidRPr="00B85EC9">
        <w:rPr>
          <w:rFonts w:eastAsia="Calibri"/>
        </w:rPr>
        <w:t xml:space="preserve">Squaxin Island Tribe </w:t>
      </w:r>
      <w:r w:rsidRPr="00B85EC9">
        <w:rPr>
          <w:rFonts w:eastAsia="Calibri"/>
          <w:b/>
        </w:rPr>
        <w:t>Deschutes River Estuary Restoration</w:t>
      </w:r>
      <w:r w:rsidRPr="00B85EC9">
        <w:rPr>
          <w:rFonts w:eastAsia="Calibri"/>
        </w:rPr>
        <w:t xml:space="preserve"> would complete one of the final two studies needed before restoration can begin by creating an equitable funding strategy.</w:t>
      </w:r>
    </w:p>
    <w:p w14:paraId="69389BD1" w14:textId="7110C6EF" w:rsidR="00E20D1E" w:rsidRPr="00B85EC9" w:rsidRDefault="00E20D1E" w:rsidP="00F95884">
      <w:pPr>
        <w:pStyle w:val="ListParagraph"/>
        <w:numPr>
          <w:ilvl w:val="0"/>
          <w:numId w:val="30"/>
        </w:numPr>
        <w:rPr>
          <w:rFonts w:eastAsia="Calibri"/>
        </w:rPr>
      </w:pPr>
      <w:r w:rsidRPr="00B85EC9">
        <w:rPr>
          <w:rFonts w:eastAsia="Calibri"/>
        </w:rPr>
        <w:t xml:space="preserve">South Puget Sound Salmon Enhancement Group </w:t>
      </w:r>
      <w:r w:rsidRPr="00B85EC9">
        <w:rPr>
          <w:rFonts w:eastAsia="Calibri"/>
          <w:b/>
        </w:rPr>
        <w:t>Titlow Estuary Restoration</w:t>
      </w:r>
      <w:r w:rsidRPr="00B85EC9">
        <w:rPr>
          <w:rFonts w:eastAsia="Calibri"/>
        </w:rPr>
        <w:t xml:space="preserve"> would remove shoreline armor and fill, restore fish passage and tidal hydrology, reclaim esturine and emergent wetlands, and remediate effects of stormwater form Titlow Park.</w:t>
      </w:r>
      <w:r w:rsidR="003D09D8" w:rsidRPr="00B85EC9">
        <w:rPr>
          <w:rFonts w:eastAsia="Calibri"/>
        </w:rPr>
        <w:t xml:space="preserve"> </w:t>
      </w:r>
      <w:r w:rsidRPr="00B85EC9">
        <w:rPr>
          <w:rFonts w:eastAsia="Calibri"/>
        </w:rPr>
        <w:t>(Cost: $866,000)</w:t>
      </w:r>
    </w:p>
    <w:p w14:paraId="37FFBE90" w14:textId="78F62CC9" w:rsidR="0066731B" w:rsidRPr="00B85EC9" w:rsidRDefault="00E20D1E" w:rsidP="00F95884">
      <w:pPr>
        <w:pStyle w:val="ListParagraph"/>
        <w:numPr>
          <w:ilvl w:val="0"/>
          <w:numId w:val="30"/>
        </w:numPr>
        <w:rPr>
          <w:rFonts w:eastAsia="Calibri"/>
        </w:rPr>
      </w:pPr>
      <w:r w:rsidRPr="00B85EC9">
        <w:rPr>
          <w:rFonts w:eastAsia="Calibri"/>
        </w:rPr>
        <w:t xml:space="preserve">Forterra </w:t>
      </w:r>
      <w:r w:rsidRPr="00B85EC9">
        <w:rPr>
          <w:rFonts w:eastAsia="Calibri"/>
          <w:b/>
        </w:rPr>
        <w:t>Chambers Creek Dam Acquisition and Design</w:t>
      </w:r>
      <w:r w:rsidRPr="00B85EC9">
        <w:rPr>
          <w:rFonts w:eastAsia="Calibri"/>
        </w:rPr>
        <w:t xml:space="preserve"> would aquire the dam and dam site and complete a site restoration plan for multiple dam removal scenarios. (Cost: $389,000)</w:t>
      </w:r>
    </w:p>
    <w:p w14:paraId="1B2EB706" w14:textId="77777777" w:rsidR="0066731B" w:rsidRDefault="0066731B" w:rsidP="002D1412">
      <w:pPr>
        <w:pStyle w:val="Heading2"/>
      </w:pPr>
      <w:bookmarkStart w:id="221" w:name="_Toc463000016"/>
      <w:r>
        <w:t>Contribution to PSP Vital Signs</w:t>
      </w:r>
      <w:bookmarkEnd w:id="221"/>
    </w:p>
    <w:p w14:paraId="7AF1F967" w14:textId="77777777" w:rsidR="00CA56CA" w:rsidRDefault="0066731B" w:rsidP="00B85EC9">
      <w:r>
        <w:t xml:space="preserve">The South Sound work on marine nearshore habitat contributes to progress for multiple PSP Vital Signs including: shoreline armoring, eelgrass beds, forage fish, shellfish beds, Chinook salmon and orca. </w:t>
      </w:r>
      <w:bookmarkStart w:id="222" w:name="_5fjr0k3xbq97" w:colFirst="0" w:colLast="0"/>
      <w:bookmarkEnd w:id="222"/>
    </w:p>
    <w:p w14:paraId="1F60098C" w14:textId="77777777" w:rsidR="00CA56CA" w:rsidRDefault="00CA56CA">
      <w:r>
        <w:br w:type="page"/>
      </w:r>
    </w:p>
    <w:p w14:paraId="1E06E4E7" w14:textId="2FF9DB55" w:rsidR="009A2482" w:rsidRDefault="009A2482" w:rsidP="00E57DF2">
      <w:pPr>
        <w:pStyle w:val="Heading1"/>
      </w:pPr>
      <w:bookmarkStart w:id="223" w:name="_Toc463000017"/>
      <w:r>
        <w:lastRenderedPageBreak/>
        <w:t>Water Quality</w:t>
      </w:r>
      <w:bookmarkEnd w:id="223"/>
    </w:p>
    <w:p w14:paraId="09882732" w14:textId="77777777" w:rsidR="009A2482" w:rsidRDefault="009A2482" w:rsidP="002D1412">
      <w:pPr>
        <w:pStyle w:val="Heading2"/>
      </w:pPr>
      <w:bookmarkStart w:id="224" w:name="_fpprz34edr6t" w:colFirst="0" w:colLast="0"/>
      <w:bookmarkStart w:id="225" w:name="_Toc463000018"/>
      <w:bookmarkEnd w:id="224"/>
      <w:r>
        <w:t>Background</w:t>
      </w:r>
      <w:bookmarkEnd w:id="225"/>
    </w:p>
    <w:p w14:paraId="47546242" w14:textId="12BAA9D9" w:rsidR="009A2482" w:rsidRDefault="009A2482" w:rsidP="009A2482">
      <w:r>
        <w:t>The Alliance is interested in improving water quality in freshwater and marine systems over time.</w:t>
      </w:r>
      <w:r w:rsidR="003D09D8">
        <w:t xml:space="preserve"> </w:t>
      </w:r>
      <w:r>
        <w:t>Clean freshwater is vital to people and to fish and wildlife populations. When rivers and streams pick up pollutants, toxic contaminants, or excessive sediments and nutrients, the health of watersheds, salmon habitat, and recreational opportunities are adversely affected.</w:t>
      </w:r>
      <w:r w:rsidR="003D09D8">
        <w:t xml:space="preserve"> </w:t>
      </w:r>
      <w:r>
        <w:t xml:space="preserve">Similarly, the opportunity to swim, fish, or dig clams in the South Sound relies on good marine water quality. Marine waters are affected by many different factors including weather and climate, inflow from rivers and streams, stormwater runoff, and discharges from wastewater treatment plants and industries. Excess pollution can force beach closures and shellfish harvesting restrictions, and may cause excessive algae blooms that eventually deplete oxygen levels leading to fish kills. </w:t>
      </w:r>
    </w:p>
    <w:p w14:paraId="40736371" w14:textId="77777777" w:rsidR="009A2482" w:rsidRDefault="009A2482" w:rsidP="00E50AA2">
      <w:r>
        <w:t xml:space="preserve">Key threats to water quality include: </w:t>
      </w:r>
    </w:p>
    <w:p w14:paraId="25BAAA03" w14:textId="77777777" w:rsidR="009A2482" w:rsidRDefault="009A2482" w:rsidP="00F95884">
      <w:pPr>
        <w:pStyle w:val="ListParagraph"/>
        <w:numPr>
          <w:ilvl w:val="0"/>
          <w:numId w:val="33"/>
        </w:numPr>
      </w:pPr>
      <w:r w:rsidRPr="00C12C4E">
        <w:rPr>
          <w:rFonts w:eastAsia="Calibri"/>
        </w:rPr>
        <w:t xml:space="preserve">Changing land cover from natural covers such as forests to more developed status </w:t>
      </w:r>
    </w:p>
    <w:p w14:paraId="05190544" w14:textId="18025E19" w:rsidR="009A2482" w:rsidRDefault="009A2482" w:rsidP="00F95884">
      <w:pPr>
        <w:pStyle w:val="ListParagraph"/>
        <w:numPr>
          <w:ilvl w:val="0"/>
          <w:numId w:val="33"/>
        </w:numPr>
      </w:pPr>
      <w:r w:rsidRPr="00C12C4E">
        <w:rPr>
          <w:rFonts w:eastAsia="Calibri"/>
        </w:rPr>
        <w:t>Increasing the amount of impervious surfaces</w:t>
      </w:r>
      <w:r w:rsidR="00534D6D" w:rsidRPr="00C12C4E">
        <w:rPr>
          <w:rFonts w:eastAsia="Calibri"/>
        </w:rPr>
        <w:t>, which leads to changes in stormwater flow and increases pollution in stormwater</w:t>
      </w:r>
    </w:p>
    <w:p w14:paraId="2BEBC2D1" w14:textId="77777777" w:rsidR="009A2482" w:rsidRDefault="009A2482" w:rsidP="00F95884">
      <w:pPr>
        <w:pStyle w:val="ListParagraph"/>
        <w:numPr>
          <w:ilvl w:val="0"/>
          <w:numId w:val="33"/>
        </w:numPr>
      </w:pPr>
      <w:r w:rsidRPr="00C12C4E">
        <w:rPr>
          <w:rFonts w:eastAsia="Calibri"/>
        </w:rPr>
        <w:t>Pollution from improperly maintained septic systems</w:t>
      </w:r>
    </w:p>
    <w:p w14:paraId="0E9D9FD9" w14:textId="77777777" w:rsidR="009A2482" w:rsidRDefault="009A2482" w:rsidP="00F95884">
      <w:pPr>
        <w:pStyle w:val="ListParagraph"/>
        <w:numPr>
          <w:ilvl w:val="0"/>
          <w:numId w:val="33"/>
        </w:numPr>
      </w:pPr>
      <w:r w:rsidRPr="00C12C4E">
        <w:rPr>
          <w:rFonts w:eastAsia="Calibri"/>
        </w:rPr>
        <w:t>Pollution from point sources such as wastewater treatment plants, stormwater outfall, and industry sources</w:t>
      </w:r>
    </w:p>
    <w:p w14:paraId="500A0C17" w14:textId="77777777" w:rsidR="009A2482" w:rsidRDefault="009A2482" w:rsidP="00F95884">
      <w:pPr>
        <w:pStyle w:val="ListParagraph"/>
        <w:numPr>
          <w:ilvl w:val="0"/>
          <w:numId w:val="33"/>
        </w:numPr>
      </w:pPr>
      <w:r w:rsidRPr="00C12C4E">
        <w:rPr>
          <w:rFonts w:eastAsia="Calibri"/>
        </w:rPr>
        <w:t>Pollution from nonpoint sources such as forestry, agriculture, and livestock management</w:t>
      </w:r>
    </w:p>
    <w:p w14:paraId="2C7EBA67" w14:textId="77777777" w:rsidR="009A2482" w:rsidRDefault="009A2482" w:rsidP="00F95884">
      <w:pPr>
        <w:pStyle w:val="ListParagraph"/>
        <w:numPr>
          <w:ilvl w:val="0"/>
          <w:numId w:val="33"/>
        </w:numPr>
      </w:pPr>
      <w:r w:rsidRPr="00C12C4E">
        <w:rPr>
          <w:rFonts w:eastAsia="Calibri"/>
        </w:rPr>
        <w:t>Increasing temperatures related to climate change</w:t>
      </w:r>
    </w:p>
    <w:p w14:paraId="6B98098F" w14:textId="4EB988F4" w:rsidR="009A2482" w:rsidRDefault="009A2482" w:rsidP="00686C35">
      <w:pPr>
        <w:spacing w:after="0"/>
        <w:ind w:left="720"/>
        <w:contextualSpacing/>
      </w:pPr>
    </w:p>
    <w:p w14:paraId="42B3B5D9" w14:textId="3953A195" w:rsidR="009A2482" w:rsidRDefault="009A2482" w:rsidP="009A2482">
      <w:r>
        <w:t>The Alliance identified three attributes to help understand water quality conditions and trends: freshwater quality, benthic macroinvertebrate populations, and marine water quality.</w:t>
      </w:r>
      <w:r w:rsidR="003D09D8">
        <w:t xml:space="preserve"> </w:t>
      </w:r>
      <w:r>
        <w:t>In combination, these attributes provide a measure of the physical, chemical, and biological condition of both fresh and saltwater bodies in the South Sound.</w:t>
      </w:r>
      <w:r w:rsidR="003D09D8">
        <w:t xml:space="preserve"> </w:t>
      </w:r>
      <w:r>
        <w:t>Based on these attributes, freshwater water quality in the South Sound is generally good.</w:t>
      </w:r>
      <w:r w:rsidR="003D09D8">
        <w:t xml:space="preserve"> </w:t>
      </w:r>
      <w:r>
        <w:t>Marine water quality is currently fair in the South Sound waters and finger inlets</w:t>
      </w:r>
      <w:r w:rsidR="00534D6D">
        <w:t>; however, m</w:t>
      </w:r>
      <w:r>
        <w:t>onitoring data over the last 15 years document a negative change in marine water quality</w:t>
      </w:r>
      <w:r w:rsidR="00534D6D">
        <w:t xml:space="preserve"> over time.</w:t>
      </w:r>
      <w:r w:rsidR="003D09D8">
        <w:t xml:space="preserve"> </w:t>
      </w:r>
    </w:p>
    <w:p w14:paraId="03542C43" w14:textId="646E0FD0" w:rsidR="009A2482" w:rsidRDefault="009A2482" w:rsidP="002D1412">
      <w:pPr>
        <w:pStyle w:val="Heading2"/>
      </w:pPr>
      <w:bookmarkStart w:id="226" w:name="_ymjwyocvdkly" w:colFirst="0" w:colLast="0"/>
      <w:bookmarkStart w:id="227" w:name="_Toc463000019"/>
      <w:bookmarkEnd w:id="226"/>
      <w:r>
        <w:t>Freshwater Water Quality</w:t>
      </w:r>
      <w:r w:rsidR="006967BF">
        <w:t xml:space="preserve"> Baseline and Status</w:t>
      </w:r>
      <w:bookmarkEnd w:id="227"/>
    </w:p>
    <w:p w14:paraId="5DAC601E" w14:textId="01E4BCEC" w:rsidR="00534D6D" w:rsidRDefault="009A2482" w:rsidP="00534D6D">
      <w:r>
        <w:t>To understand freshwater water quality in South Sound, the Alliance will rely primarily on water quality monitoring conducted by county and tribal governments in lakes and smaller streams.</w:t>
      </w:r>
      <w:r w:rsidR="003D09D8">
        <w:t xml:space="preserve"> </w:t>
      </w:r>
      <w:r>
        <w:t>All three South Sound counties have extensive freshwater water quality monitoring programs.</w:t>
      </w:r>
      <w:r w:rsidR="003D09D8">
        <w:t xml:space="preserve"> </w:t>
      </w:r>
      <w:r>
        <w:t>Programs involve either water quality index monitoring, benthic macroinvertebrate monitoring, or both.</w:t>
      </w:r>
      <w:r w:rsidR="003D09D8">
        <w:t xml:space="preserve"> </w:t>
      </w:r>
      <w:r>
        <w:t>The objectives of county water quality monitoring programs generally are to:</w:t>
      </w:r>
    </w:p>
    <w:p w14:paraId="4E178C3F" w14:textId="77777777" w:rsidR="00534D6D" w:rsidRPr="00E50AA2" w:rsidRDefault="009A2482" w:rsidP="00F95884">
      <w:pPr>
        <w:pStyle w:val="ListParagraph"/>
        <w:keepNext/>
        <w:keepLines/>
        <w:numPr>
          <w:ilvl w:val="0"/>
          <w:numId w:val="31"/>
        </w:numPr>
      </w:pPr>
      <w:r w:rsidRPr="00E50AA2">
        <w:lastRenderedPageBreak/>
        <w:t xml:space="preserve">Collect baseline information about the water quantity and water quality condition of streams and lakes; </w:t>
      </w:r>
    </w:p>
    <w:p w14:paraId="50257BBB" w14:textId="77777777" w:rsidR="00534D6D" w:rsidRPr="00E50AA2" w:rsidRDefault="009A2482" w:rsidP="00F95884">
      <w:pPr>
        <w:pStyle w:val="ListParagraph"/>
        <w:keepNext/>
        <w:keepLines/>
        <w:numPr>
          <w:ilvl w:val="0"/>
          <w:numId w:val="31"/>
        </w:numPr>
      </w:pPr>
      <w:r w:rsidRPr="00E50AA2">
        <w:t xml:space="preserve">Identify problem areas; and </w:t>
      </w:r>
    </w:p>
    <w:p w14:paraId="1749E80F" w14:textId="5A25530F" w:rsidR="009A2482" w:rsidRPr="00E50AA2" w:rsidRDefault="009A2482" w:rsidP="00F95884">
      <w:pPr>
        <w:pStyle w:val="ListParagraph"/>
        <w:keepNext/>
        <w:keepLines/>
        <w:numPr>
          <w:ilvl w:val="0"/>
          <w:numId w:val="31"/>
        </w:numPr>
      </w:pPr>
      <w:r w:rsidRPr="00E50AA2">
        <w:t xml:space="preserve">Track trends in streamflow and water quality over time. </w:t>
      </w:r>
    </w:p>
    <w:p w14:paraId="09584F89" w14:textId="0AEDE28C" w:rsidR="009A2482" w:rsidRDefault="009A2482" w:rsidP="009A2482">
      <w:r>
        <w:t xml:space="preserve">Water quality index monitoring compares data on </w:t>
      </w:r>
      <w:r>
        <w:rPr>
          <w:color w:val="000000"/>
          <w:highlight w:val="white"/>
        </w:rPr>
        <w:t>temperature, pH, fecal coliform bacteria, dissolved oxygen, total suspended sediment, turbidity, total phosphorus and total nitrogen to State water quality curves and standards (described below).</w:t>
      </w:r>
      <w:r w:rsidR="003D09D8">
        <w:rPr>
          <w:color w:val="000000"/>
          <w:highlight w:val="white"/>
        </w:rPr>
        <w:t xml:space="preserve"> </w:t>
      </w:r>
      <w:r>
        <w:t xml:space="preserve">Benthic macroinvertebrate monitoring examines the </w:t>
      </w:r>
      <w:r>
        <w:rPr>
          <w:color w:val="000000"/>
          <w:highlight w:val="white"/>
        </w:rPr>
        <w:t>type, number and diversity of bugs that live on the stream bottom. Insect samples are collected and sent to laboratories where the bugs are identified, grouped, and counted. The bug population data is analyzed using a scoring system called the Benthic Index of Biological Integrity (B-IBI). This produces a number ranging from 10 (very poor) to 50 (excellent), which describes the biological condition of stream sites and their surrounding habitat based on the diversity and relative abundance of the benthic (bottom dwelling) macroinvertebrates living there.</w:t>
      </w:r>
      <w:r w:rsidR="003D09D8">
        <w:rPr>
          <w:color w:val="000000"/>
          <w:highlight w:val="white"/>
        </w:rPr>
        <w:t xml:space="preserve"> </w:t>
      </w:r>
      <w:r>
        <w:rPr>
          <w:color w:val="000000"/>
          <w:highlight w:val="white"/>
        </w:rPr>
        <w:t>B-IBI sampling can provide a measure of stream health at a given point in time as well detect changes in stream condition over time.</w:t>
      </w:r>
    </w:p>
    <w:p w14:paraId="5D1289E3" w14:textId="77777777" w:rsidR="009A2482" w:rsidRDefault="009A2482" w:rsidP="00CE4F0F">
      <w:pPr>
        <w:pStyle w:val="Heading3"/>
      </w:pPr>
      <w:r>
        <w:t>State-wide Monitoring</w:t>
      </w:r>
    </w:p>
    <w:p w14:paraId="2B40B1FE" w14:textId="60EFF745" w:rsidR="009A2482" w:rsidRDefault="009A2482" w:rsidP="009A2482">
      <w:r>
        <w:t>The Statewide Water Quality Monitoring Network is operated by the Washington Department of Ecology (Ecology).</w:t>
      </w:r>
      <w:r w:rsidR="003D09D8">
        <w:t xml:space="preserve"> </w:t>
      </w:r>
      <w:r>
        <w:t xml:space="preserve">The state uses a Freshwater Water Quality Index for rivers and streams for ongoing monitoring that combines eight measures of water quality. Four of the component measures, dissolved oxygen, pH, temperature, and fecal coliform bacteria, are tied to the state’s Water Quality Standards for protecting aquatic life and contact recreation. The other four measures, nitrogen, phosphorus, suspended sediment, and turbidity, do not have numeric standards, although they are related to general ecosystem function. </w:t>
      </w:r>
      <w:r>
        <w:rPr>
          <w:color w:val="000000"/>
          <w:highlight w:val="white"/>
        </w:rPr>
        <w:t>The data is compiled to create an index score between 1 and 100, with higher numbers indicating better water quality.</w:t>
      </w:r>
      <w:r w:rsidR="003D09D8">
        <w:rPr>
          <w:color w:val="000000"/>
          <w:highlight w:val="white"/>
        </w:rPr>
        <w:t xml:space="preserve"> </w:t>
      </w:r>
      <w:r>
        <w:rPr>
          <w:color w:val="000000"/>
          <w:highlight w:val="white"/>
        </w:rPr>
        <w:t>Scores are calculated for each water year from October 1</w:t>
      </w:r>
      <w:r>
        <w:rPr>
          <w:color w:val="000000"/>
          <w:highlight w:val="white"/>
          <w:vertAlign w:val="superscript"/>
        </w:rPr>
        <w:t>st</w:t>
      </w:r>
      <w:r>
        <w:rPr>
          <w:color w:val="000000"/>
          <w:highlight w:val="white"/>
        </w:rPr>
        <w:t xml:space="preserve"> to September 30</w:t>
      </w:r>
      <w:r>
        <w:rPr>
          <w:color w:val="000000"/>
          <w:highlight w:val="white"/>
          <w:vertAlign w:val="superscript"/>
        </w:rPr>
        <w:t>th</w:t>
      </w:r>
      <w:r>
        <w:rPr>
          <w:color w:val="000000"/>
          <w:highlight w:val="white"/>
        </w:rPr>
        <w:t xml:space="preserve"> and results aggregated over time to produce a single yearly score for each sample station.</w:t>
      </w:r>
      <w:r>
        <w:t> </w:t>
      </w:r>
    </w:p>
    <w:p w14:paraId="4F406DAF" w14:textId="042CEA7A" w:rsidR="009A2482" w:rsidRDefault="009A2482" w:rsidP="009A2482">
      <w:r>
        <w:t>The statewide monitoring network has only two stations on waterbodies in the South Sound: (1) Nisqually River at Nisqually, and (2) Deschutes River at East St. Bridge.</w:t>
      </w:r>
      <w:r w:rsidR="003D09D8">
        <w:t xml:space="preserve"> </w:t>
      </w:r>
      <w:r>
        <w:t>In 2013, the Nisqually River station scored 83 points on the index and the Deschutes scored 78 points.</w:t>
      </w:r>
      <w:r w:rsidR="003D09D8">
        <w:t xml:space="preserve"> </w:t>
      </w:r>
      <w:r>
        <w:t>Water quality scores for both stations have steadily improved between 2000 and 2013.</w:t>
      </w:r>
      <w:r w:rsidR="003D09D8">
        <w:t xml:space="preserve"> </w:t>
      </w:r>
      <w:r>
        <w:t>Both stations have averaged 75 points over the period indicating relatively good water quality.</w:t>
      </w:r>
    </w:p>
    <w:p w14:paraId="65B5C792" w14:textId="77777777" w:rsidR="009A2482" w:rsidRDefault="009A2482" w:rsidP="00E50AA2">
      <w:pPr>
        <w:spacing w:after="0"/>
        <w:jc w:val="center"/>
      </w:pPr>
      <w:r>
        <w:rPr>
          <w:noProof/>
        </w:rPr>
        <w:lastRenderedPageBreak/>
        <w:drawing>
          <wp:inline distT="0" distB="0" distL="0" distR="0" wp14:anchorId="5AA3F227" wp14:editId="5E8DB256">
            <wp:extent cx="4230537" cy="2482638"/>
            <wp:effectExtent l="9525" t="9525" r="9525" b="9525"/>
            <wp:docPr id="9"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8"/>
                    <a:srcRect t="13933"/>
                    <a:stretch>
                      <a:fillRect/>
                    </a:stretch>
                  </pic:blipFill>
                  <pic:spPr>
                    <a:xfrm>
                      <a:off x="0" y="0"/>
                      <a:ext cx="4230537" cy="2482638"/>
                    </a:xfrm>
                    <a:prstGeom prst="rect">
                      <a:avLst/>
                    </a:prstGeom>
                    <a:ln w="9525">
                      <a:solidFill>
                        <a:srgbClr val="000000"/>
                      </a:solidFill>
                      <a:prstDash val="solid"/>
                    </a:ln>
                  </pic:spPr>
                </pic:pic>
              </a:graphicData>
            </a:graphic>
          </wp:inline>
        </w:drawing>
      </w:r>
    </w:p>
    <w:p w14:paraId="09B60FC6" w14:textId="01A72D80" w:rsidR="009A2482" w:rsidRDefault="00481D36" w:rsidP="00E50AA2">
      <w:pPr>
        <w:pStyle w:val="FigureTitle"/>
      </w:pPr>
      <w:r>
        <w:t xml:space="preserve">Figure X. </w:t>
      </w:r>
      <w:r w:rsidR="009A2482">
        <w:t>Freshwater Quality Index Scores at Nisqually and Deschutes River Stations 2000-2013</w:t>
      </w:r>
      <w:r w:rsidR="009A2482">
        <w:br/>
        <w:t xml:space="preserve"> (Statewide Water Quality Monitoring Network, Department of Ecology)</w:t>
      </w:r>
    </w:p>
    <w:p w14:paraId="7C43E119" w14:textId="716D14AA" w:rsidR="009A2482" w:rsidRDefault="009A2482" w:rsidP="009A2482">
      <w:r>
        <w:t>Benthic macroinvertebrate sampling has been conducted at multiple locations in the South Sound by Ecology, Pierce, Thurston and Kitsap counties since the late 1990s. However, many locations are not regularly sampled and some have only or two sampling events.</w:t>
      </w:r>
      <w:r w:rsidR="003D09D8">
        <w:t xml:space="preserve"> </w:t>
      </w:r>
      <w:r>
        <w:t>The Puget Sound Stream Benthos is a data repository for macroinvertebrate data collected throughout Puget Sound region (</w:t>
      </w:r>
      <w:hyperlink r:id="rId89">
        <w:r w:rsidRPr="00E50AA2">
          <w:rPr>
            <w:rStyle w:val="Hyperlink"/>
          </w:rPr>
          <w:t>link</w:t>
        </w:r>
      </w:hyperlink>
      <w:r>
        <w:t>).</w:t>
      </w:r>
      <w:r w:rsidR="003D09D8">
        <w:t xml:space="preserve"> </w:t>
      </w:r>
      <w:r>
        <w:t>Data and B-IBI scores determined by local and state agencies are uploaded and available through the website.</w:t>
      </w:r>
    </w:p>
    <w:p w14:paraId="79DBAF18" w14:textId="77777777" w:rsidR="009A2482" w:rsidRDefault="009A2482" w:rsidP="00E50AA2">
      <w:pPr>
        <w:spacing w:after="0"/>
        <w:jc w:val="center"/>
      </w:pPr>
      <w:r>
        <w:rPr>
          <w:noProof/>
        </w:rPr>
        <w:lastRenderedPageBreak/>
        <w:drawing>
          <wp:inline distT="0" distB="0" distL="0" distR="0" wp14:anchorId="7CFF6F52" wp14:editId="6E5E9413">
            <wp:extent cx="5922581" cy="4691874"/>
            <wp:effectExtent l="0" t="0" r="0" b="0"/>
            <wp:docPr id="10"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90"/>
                    <a:srcRect/>
                    <a:stretch>
                      <a:fillRect/>
                    </a:stretch>
                  </pic:blipFill>
                  <pic:spPr>
                    <a:xfrm>
                      <a:off x="0" y="0"/>
                      <a:ext cx="5922581" cy="4691874"/>
                    </a:xfrm>
                    <a:prstGeom prst="rect">
                      <a:avLst/>
                    </a:prstGeom>
                    <a:ln/>
                  </pic:spPr>
                </pic:pic>
              </a:graphicData>
            </a:graphic>
          </wp:inline>
        </w:drawing>
      </w:r>
    </w:p>
    <w:p w14:paraId="7BD921F4" w14:textId="4D5B7971" w:rsidR="009A2482" w:rsidRDefault="00481D36" w:rsidP="00E50AA2">
      <w:pPr>
        <w:pStyle w:val="FigureTitle"/>
      </w:pPr>
      <w:r>
        <w:t xml:space="preserve">Figure X. </w:t>
      </w:r>
      <w:r w:rsidR="009A2482">
        <w:t>B-IBI Sampling Station Locations and Overall Scores (Puget Sound Stream Benthos)</w:t>
      </w:r>
    </w:p>
    <w:p w14:paraId="7F4A0186" w14:textId="04A6A089" w:rsidR="009A2482" w:rsidRDefault="009A2482" w:rsidP="009A2482">
      <w:r>
        <w:t>Based on a review of all available data, stream conditions reported by B-IBI scores range widely throughout the South Sound.</w:t>
      </w:r>
      <w:r w:rsidR="003D09D8">
        <w:t xml:space="preserve"> </w:t>
      </w:r>
      <w:r>
        <w:t>B-IBI scores since the late 1990s show improvement of stream conditions for locations in the Upper Nisqually watershed, Goldsborough Creek, Key Peninsula, and Burley Creek areas. Kennedy Creek, Lower Deschutes, and McAllister Creek also show increasing trends in B-IBI scores.</w:t>
      </w:r>
      <w:r w:rsidR="003D09D8">
        <w:t xml:space="preserve"> </w:t>
      </w:r>
      <w:r>
        <w:t>However, several areas show decreasing trends in B-IBI scores including Woodland Creek, lower and middle Nisqually watershed, lower Chambers-Clover.</w:t>
      </w:r>
    </w:p>
    <w:p w14:paraId="341C44BE" w14:textId="77777777" w:rsidR="009A2482" w:rsidRDefault="009A2482" w:rsidP="00C12C4E">
      <w:pPr>
        <w:spacing w:after="0"/>
        <w:jc w:val="center"/>
      </w:pPr>
      <w:r>
        <w:rPr>
          <w:noProof/>
        </w:rPr>
        <w:lastRenderedPageBreak/>
        <w:drawing>
          <wp:inline distT="0" distB="0" distL="0" distR="0" wp14:anchorId="3D637D56" wp14:editId="2CCC1D64">
            <wp:extent cx="2724164" cy="2063486"/>
            <wp:effectExtent l="0" t="0" r="0" b="0"/>
            <wp:docPr id="1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91"/>
                    <a:srcRect/>
                    <a:stretch>
                      <a:fillRect/>
                    </a:stretch>
                  </pic:blipFill>
                  <pic:spPr>
                    <a:xfrm>
                      <a:off x="0" y="0"/>
                      <a:ext cx="2724164" cy="2063486"/>
                    </a:xfrm>
                    <a:prstGeom prst="rect">
                      <a:avLst/>
                    </a:prstGeom>
                    <a:ln/>
                  </pic:spPr>
                </pic:pic>
              </a:graphicData>
            </a:graphic>
          </wp:inline>
        </w:drawing>
      </w:r>
    </w:p>
    <w:p w14:paraId="3B85EA9D" w14:textId="0C7170E0" w:rsidR="009A2482" w:rsidRDefault="00481D36" w:rsidP="00C12C4E">
      <w:pPr>
        <w:pStyle w:val="FigureTitle"/>
      </w:pPr>
      <w:r>
        <w:t xml:space="preserve">Figure X. </w:t>
      </w:r>
      <w:r w:rsidR="009A2482">
        <w:t>B-IBI Trends from 1994-2015 (Puget Sound Stream Benthos)</w:t>
      </w:r>
    </w:p>
    <w:p w14:paraId="5DECE979" w14:textId="6DB0AAA5" w:rsidR="009A2482" w:rsidRDefault="009A2482" w:rsidP="009A2482">
      <w:r>
        <w:t>The above depiction of trends is based on available data. As noted previously, many locations are not regularly sampled and some have only or two sampling events.</w:t>
      </w:r>
      <w:r w:rsidR="003D09D8">
        <w:t xml:space="preserve"> </w:t>
      </w:r>
    </w:p>
    <w:p w14:paraId="6A3527B7" w14:textId="77777777" w:rsidR="004900B1" w:rsidRDefault="004900B1" w:rsidP="00CE4F0F">
      <w:pPr>
        <w:pStyle w:val="Heading3"/>
      </w:pPr>
      <w:r>
        <w:t xml:space="preserve">Local Monitoring </w:t>
      </w:r>
    </w:p>
    <w:p w14:paraId="0E1813E1" w14:textId="14418F72" w:rsidR="009A2482" w:rsidRDefault="009A2482" w:rsidP="00CE4F0F">
      <w:pPr>
        <w:pStyle w:val="Heading4"/>
      </w:pPr>
      <w:r>
        <w:t>Pierce County</w:t>
      </w:r>
    </w:p>
    <w:p w14:paraId="4CBF4999" w14:textId="509949EB" w:rsidR="009A2482" w:rsidRDefault="009A2482" w:rsidP="009A2482">
      <w:r>
        <w:t>In Pierce County, water quality index sampling is done in more than 50 streams and B-IBI sampling is done in more than 30.</w:t>
      </w:r>
      <w:r w:rsidR="003D09D8">
        <w:t xml:space="preserve"> </w:t>
      </w:r>
      <w:r>
        <w:t xml:space="preserve">Pierce County combines water quality index scores with B-IBI scores to create a single letter grade for the 39 </w:t>
      </w:r>
      <w:r>
        <w:rPr>
          <w:color w:val="000000"/>
          <w:highlight w:val="white"/>
        </w:rPr>
        <w:t>major watersheds in the County.</w:t>
      </w:r>
      <w:r w:rsidR="003D09D8">
        <w:rPr>
          <w:color w:val="000000"/>
          <w:highlight w:val="white"/>
        </w:rPr>
        <w:t xml:space="preserve"> </w:t>
      </w:r>
      <w:r>
        <w:rPr>
          <w:color w:val="000000"/>
          <w:highlight w:val="white"/>
        </w:rPr>
        <w:t>The goal is for all streams and lakes to score “better than average.”</w:t>
      </w:r>
      <w:r w:rsidR="003D09D8">
        <w:rPr>
          <w:color w:val="000000"/>
          <w:highlight w:val="white"/>
        </w:rPr>
        <w:t xml:space="preserve"> </w:t>
      </w:r>
      <w:r>
        <w:rPr>
          <w:color w:val="000000"/>
          <w:highlight w:val="white"/>
        </w:rPr>
        <w:t>In 2015 42% of streams and lakes met that goal.</w:t>
      </w:r>
      <w:r w:rsidR="003D09D8">
        <w:rPr>
          <w:color w:val="000000"/>
          <w:highlight w:val="white"/>
        </w:rPr>
        <w:t xml:space="preserve"> </w:t>
      </w:r>
      <w:r>
        <w:rPr>
          <w:color w:val="000000"/>
          <w:highlight w:val="white"/>
        </w:rPr>
        <w:t>Of the 13 streams showing statistically significant trends two (Crescent and Purdy creeks) are improving in both the water quality index and BIBI, and five (Canyon Falls, Squally, Swan, Ray Nash, and Artondale creeks) are improving in WQI but decreasing in BIBI, and four (Clear, Horn, Lacamas, and Huge) are declining in SWI but improving in BIBI.</w:t>
      </w:r>
      <w:r w:rsidR="003D09D8">
        <w:rPr>
          <w:color w:val="000000"/>
          <w:highlight w:val="white"/>
        </w:rPr>
        <w:t xml:space="preserve"> </w:t>
      </w:r>
      <w:r>
        <w:rPr>
          <w:color w:val="000000"/>
          <w:highlight w:val="white"/>
        </w:rPr>
        <w:t>Two streams (Ohop and Clover creeks) are declining in both WQI and BIBI.</w:t>
      </w:r>
    </w:p>
    <w:p w14:paraId="52B9CF2A" w14:textId="77777777" w:rsidR="009A2482" w:rsidRDefault="009A2482" w:rsidP="00CE4F0F">
      <w:pPr>
        <w:pStyle w:val="Heading4"/>
      </w:pPr>
      <w:r>
        <w:t>Thurston County</w:t>
      </w:r>
    </w:p>
    <w:p w14:paraId="627636C2" w14:textId="77777777" w:rsidR="009A2482" w:rsidRDefault="009A2482" w:rsidP="00CE4F0F">
      <w:pPr>
        <w:pStyle w:val="Heading4"/>
      </w:pPr>
      <w:r>
        <w:t>Mason County</w:t>
      </w:r>
    </w:p>
    <w:p w14:paraId="5A8870D4" w14:textId="6B9EF8DC" w:rsidR="004900B1" w:rsidRPr="004900B1" w:rsidRDefault="009A2482" w:rsidP="00CE4F0F">
      <w:pPr>
        <w:pStyle w:val="Heading4"/>
        <w:rPr>
          <w:rStyle w:val="IntenseEmphasis"/>
          <w:b w:val="0"/>
          <w:bCs w:val="0"/>
          <w:i w:val="0"/>
          <w:iCs w:val="0"/>
        </w:rPr>
      </w:pPr>
      <w:r>
        <w:t>Tribal Governments</w:t>
      </w:r>
    </w:p>
    <w:p w14:paraId="5EE45238" w14:textId="0A39114F" w:rsidR="004900B1" w:rsidRPr="004900B1" w:rsidRDefault="004900B1" w:rsidP="004900B1">
      <w:pPr>
        <w:rPr>
          <w:b/>
          <w:bCs/>
          <w:i/>
          <w:iCs/>
          <w:color w:val="2E74B5" w:themeColor="accent1" w:themeShade="BF"/>
        </w:rPr>
      </w:pPr>
      <w:r>
        <w:rPr>
          <w:rStyle w:val="IntenseEmphasis"/>
        </w:rPr>
        <w:t>[</w:t>
      </w:r>
      <w:r w:rsidRPr="00E11B93">
        <w:rPr>
          <w:rStyle w:val="IntenseEmphasis"/>
        </w:rPr>
        <w:t xml:space="preserve">9/30 Reviewers: we need help </w:t>
      </w:r>
      <w:r>
        <w:rPr>
          <w:rStyle w:val="IntenseEmphasis"/>
        </w:rPr>
        <w:t xml:space="preserve">better </w:t>
      </w:r>
      <w:r w:rsidRPr="00E11B93">
        <w:rPr>
          <w:rStyle w:val="IntenseEmphasis"/>
        </w:rPr>
        <w:t xml:space="preserve">describing </w:t>
      </w:r>
      <w:r>
        <w:rPr>
          <w:rStyle w:val="IntenseEmphasis"/>
        </w:rPr>
        <w:t>local monitoring efforts – and results – for water quality.</w:t>
      </w:r>
      <w:r w:rsidR="003D09D8">
        <w:rPr>
          <w:rStyle w:val="IntenseEmphasis"/>
        </w:rPr>
        <w:t xml:space="preserve"> </w:t>
      </w:r>
      <w:r>
        <w:rPr>
          <w:rStyle w:val="IntenseEmphasis"/>
        </w:rPr>
        <w:t>We have information right now only for Pierce County and we want to describe what other jurisdictions are doing too. Thank you!</w:t>
      </w:r>
      <w:r w:rsidRPr="00E11B93">
        <w:rPr>
          <w:rStyle w:val="IntenseEmphasis"/>
        </w:rPr>
        <w:t>]</w:t>
      </w:r>
    </w:p>
    <w:p w14:paraId="37FB0881" w14:textId="66A4D6D1" w:rsidR="009A2482" w:rsidRDefault="009A2482" w:rsidP="002D1412">
      <w:pPr>
        <w:pStyle w:val="Heading2"/>
      </w:pPr>
      <w:bookmarkStart w:id="228" w:name="_olcx2xbtm69v" w:colFirst="0" w:colLast="0"/>
      <w:bookmarkStart w:id="229" w:name="_Toc463000020"/>
      <w:bookmarkEnd w:id="228"/>
      <w:r>
        <w:t>Strategies</w:t>
      </w:r>
      <w:r w:rsidR="007104FB">
        <w:t>, Existing Programs,</w:t>
      </w:r>
      <w:r>
        <w:t xml:space="preserve"> and Actions</w:t>
      </w:r>
      <w:bookmarkEnd w:id="229"/>
    </w:p>
    <w:p w14:paraId="34820A0A" w14:textId="77777777" w:rsidR="009A2482" w:rsidRDefault="009A2482" w:rsidP="009A2482">
      <w:r>
        <w:t>Strategies to maintain and improve freshwater water quality are based on the major threats to water quality and include:</w:t>
      </w:r>
    </w:p>
    <w:p w14:paraId="428B5CAE" w14:textId="77777777" w:rsidR="009A2482" w:rsidRDefault="009A2482" w:rsidP="00F95884">
      <w:pPr>
        <w:pStyle w:val="ListParagraph"/>
        <w:numPr>
          <w:ilvl w:val="0"/>
          <w:numId w:val="32"/>
        </w:numPr>
      </w:pPr>
      <w:r w:rsidRPr="00C12C4E">
        <w:rPr>
          <w:rFonts w:eastAsia="Calibri"/>
        </w:rPr>
        <w:t xml:space="preserve">Protecting land adjacent to streams and lakes through direct </w:t>
      </w:r>
      <w:r>
        <w:t>acquisition</w:t>
      </w:r>
      <w:r w:rsidRPr="00C12C4E">
        <w:rPr>
          <w:rFonts w:eastAsia="Calibri"/>
        </w:rPr>
        <w:t xml:space="preserve"> </w:t>
      </w:r>
    </w:p>
    <w:p w14:paraId="776F5AD8" w14:textId="77777777" w:rsidR="009A2482" w:rsidRDefault="009A2482" w:rsidP="00F95884">
      <w:pPr>
        <w:pStyle w:val="ListParagraph"/>
        <w:numPr>
          <w:ilvl w:val="0"/>
          <w:numId w:val="32"/>
        </w:numPr>
      </w:pPr>
      <w:r>
        <w:t xml:space="preserve">Protecting land adjacent to streams and lakes </w:t>
      </w:r>
      <w:r w:rsidRPr="00C12C4E">
        <w:rPr>
          <w:rFonts w:eastAsia="Calibri"/>
        </w:rPr>
        <w:t>through regulatory programs such as critical area programs.</w:t>
      </w:r>
    </w:p>
    <w:p w14:paraId="05FD164B" w14:textId="77777777" w:rsidR="009A2482" w:rsidRDefault="009A2482" w:rsidP="00F95884">
      <w:pPr>
        <w:pStyle w:val="ListParagraph"/>
        <w:numPr>
          <w:ilvl w:val="0"/>
          <w:numId w:val="32"/>
        </w:numPr>
      </w:pPr>
      <w:r w:rsidRPr="00C12C4E">
        <w:rPr>
          <w:rFonts w:eastAsia="Calibri"/>
        </w:rPr>
        <w:lastRenderedPageBreak/>
        <w:t>Providing incentives and sup</w:t>
      </w:r>
      <w:r>
        <w:t xml:space="preserve">port to landowners </w:t>
      </w:r>
      <w:r w:rsidRPr="00C12C4E">
        <w:rPr>
          <w:rFonts w:eastAsia="Calibri"/>
        </w:rPr>
        <w:t>to keep land in natural, or nearer to natural land covers, such as forest and agriculture.</w:t>
      </w:r>
    </w:p>
    <w:p w14:paraId="594CFE9B" w14:textId="77777777" w:rsidR="009A2482" w:rsidRDefault="009A2482" w:rsidP="00F95884">
      <w:pPr>
        <w:pStyle w:val="ListParagraph"/>
        <w:numPr>
          <w:ilvl w:val="0"/>
          <w:numId w:val="32"/>
        </w:numPr>
      </w:pPr>
      <w:r w:rsidRPr="00C12C4E">
        <w:rPr>
          <w:rFonts w:eastAsia="Calibri"/>
        </w:rPr>
        <w:t>Concentrating growth in urban growth areas to limit the amount of new impervious surfaces created.</w:t>
      </w:r>
    </w:p>
    <w:p w14:paraId="79D06575" w14:textId="77777777" w:rsidR="009A2482" w:rsidRDefault="009A2482" w:rsidP="00F95884">
      <w:pPr>
        <w:pStyle w:val="ListParagraph"/>
        <w:numPr>
          <w:ilvl w:val="0"/>
          <w:numId w:val="32"/>
        </w:numPr>
      </w:pPr>
      <w:r w:rsidRPr="00C12C4E">
        <w:rPr>
          <w:rFonts w:eastAsia="Calibri"/>
        </w:rPr>
        <w:t xml:space="preserve">Providing support to </w:t>
      </w:r>
      <w:r>
        <w:t>landowners</w:t>
      </w:r>
      <w:r w:rsidRPr="00C12C4E">
        <w:rPr>
          <w:rFonts w:eastAsia="Calibri"/>
        </w:rPr>
        <w:t xml:space="preserve"> to limit pollutant loads to surface water through best management practices. </w:t>
      </w:r>
    </w:p>
    <w:p w14:paraId="4AD141F3" w14:textId="77777777" w:rsidR="009A2482" w:rsidRDefault="009A2482" w:rsidP="00F95884">
      <w:pPr>
        <w:pStyle w:val="ListParagraph"/>
        <w:numPr>
          <w:ilvl w:val="0"/>
          <w:numId w:val="32"/>
        </w:numPr>
      </w:pPr>
      <w:r>
        <w:t xml:space="preserve">Identifying and correcting specific sources of pollution. </w:t>
      </w:r>
    </w:p>
    <w:p w14:paraId="58DBD846" w14:textId="77777777" w:rsidR="009A2482" w:rsidRDefault="009A2482" w:rsidP="00F95884">
      <w:pPr>
        <w:pStyle w:val="ListParagraph"/>
        <w:numPr>
          <w:ilvl w:val="0"/>
          <w:numId w:val="32"/>
        </w:numPr>
      </w:pPr>
      <w:r>
        <w:t>Implementing strong programs so septic systems do not create pollution.</w:t>
      </w:r>
    </w:p>
    <w:p w14:paraId="0504DCD6" w14:textId="77777777" w:rsidR="009A2482" w:rsidRDefault="009A2482" w:rsidP="00F95884">
      <w:pPr>
        <w:pStyle w:val="ListParagraph"/>
        <w:numPr>
          <w:ilvl w:val="0"/>
          <w:numId w:val="32"/>
        </w:numPr>
      </w:pPr>
      <w:r>
        <w:t>Reducing sources of pollution through choices in materials design and use.</w:t>
      </w:r>
    </w:p>
    <w:p w14:paraId="2698A455" w14:textId="71D353AE" w:rsidR="009A2482" w:rsidRDefault="009A2482" w:rsidP="00F95884">
      <w:pPr>
        <w:pStyle w:val="ListParagraph"/>
        <w:numPr>
          <w:ilvl w:val="0"/>
          <w:numId w:val="32"/>
        </w:numPr>
      </w:pPr>
      <w:r w:rsidRPr="00C12C4E">
        <w:rPr>
          <w:rFonts w:eastAsia="Calibri"/>
        </w:rPr>
        <w:t>Collecting and treating urban stormwater to reduce pollutant loading</w:t>
      </w:r>
      <w:r w:rsidR="00534D6D" w:rsidRPr="00C12C4E">
        <w:rPr>
          <w:rFonts w:eastAsia="Calibri"/>
        </w:rPr>
        <w:t>, such as through stromwater retrofit actions and stormwater quality focused street sweeping.</w:t>
      </w:r>
    </w:p>
    <w:p w14:paraId="55CA4797" w14:textId="31AD693B" w:rsidR="00534D6D" w:rsidRDefault="00534D6D" w:rsidP="00F95884">
      <w:pPr>
        <w:pStyle w:val="ListParagraph"/>
        <w:numPr>
          <w:ilvl w:val="0"/>
          <w:numId w:val="32"/>
        </w:numPr>
      </w:pPr>
      <w:r>
        <w:t xml:space="preserve">Giving people information </w:t>
      </w:r>
      <w:r w:rsidR="009A2482">
        <w:t>about ways they can reduce their individual contributions to pollution and supporting their pollution reduction actions.</w:t>
      </w:r>
    </w:p>
    <w:p w14:paraId="320626D4" w14:textId="29641B2B" w:rsidR="004900B1" w:rsidRPr="004900B1" w:rsidRDefault="004900B1" w:rsidP="004900B1">
      <w:pPr>
        <w:rPr>
          <w:b/>
          <w:bCs/>
          <w:i/>
          <w:iCs/>
          <w:color w:val="2E74B5" w:themeColor="accent1" w:themeShade="BF"/>
        </w:rPr>
      </w:pPr>
      <w:r w:rsidRPr="00E11B93">
        <w:rPr>
          <w:rStyle w:val="IntenseEmphasis"/>
        </w:rPr>
        <w:t>[9/30 Reviewers: we need help describing the key existing programs for</w:t>
      </w:r>
      <w:r>
        <w:rPr>
          <w:rStyle w:val="IntenseEmphasis"/>
        </w:rPr>
        <w:t xml:space="preserve"> freshwater quality</w:t>
      </w:r>
      <w:r w:rsidRPr="00E11B93">
        <w:rPr>
          <w:rStyle w:val="IntenseEmphasis"/>
        </w:rPr>
        <w:t>.</w:t>
      </w:r>
      <w:r>
        <w:rPr>
          <w:rStyle w:val="IntenseEmphasis"/>
        </w:rPr>
        <w:t xml:space="preserve"> We can cross reference the land management programs (e.g., critical areas) which will be described in the forest and freshwater habitat chapter but which also protect water quality.</w:t>
      </w:r>
      <w:r w:rsidR="003D09D8">
        <w:rPr>
          <w:rStyle w:val="IntenseEmphasis"/>
        </w:rPr>
        <w:t xml:space="preserve"> </w:t>
      </w:r>
      <w:r>
        <w:rPr>
          <w:rStyle w:val="IntenseEmphasis"/>
        </w:rPr>
        <w:t xml:space="preserve">We also would like to describe key jurisdiction stormwater programs, including voluntary and incentive-based stormwater programs, stromwater education programs, and stormwater based street sweeping. </w:t>
      </w:r>
      <w:r w:rsidRPr="00E11B93">
        <w:rPr>
          <w:rStyle w:val="IntenseEmphasis"/>
        </w:rPr>
        <w:t>What else should we describe?</w:t>
      </w:r>
      <w:r w:rsidR="003D09D8">
        <w:rPr>
          <w:rStyle w:val="IntenseEmphasis"/>
        </w:rPr>
        <w:t xml:space="preserve"> </w:t>
      </w:r>
      <w:r w:rsidRPr="00E11B93">
        <w:rPr>
          <w:rStyle w:val="IntenseEmphasis"/>
        </w:rPr>
        <w:t>Also, we’re going to need help getting up-to-date concise information on these programs to include in the strategy.</w:t>
      </w:r>
      <w:r>
        <w:rPr>
          <w:rStyle w:val="IntenseEmphasis"/>
        </w:rPr>
        <w:t xml:space="preserve"> We ran out of time to get this information put together for this draft and we also very much want input on what level of detail / information would be useful in this document. Thank you!</w:t>
      </w:r>
      <w:r w:rsidRPr="00E11B93">
        <w:rPr>
          <w:rStyle w:val="IntenseEmphasis"/>
        </w:rPr>
        <w:t>]</w:t>
      </w:r>
    </w:p>
    <w:p w14:paraId="2139D1F4" w14:textId="77777777" w:rsidR="009A2482" w:rsidRDefault="009A2482" w:rsidP="00CE4F0F">
      <w:pPr>
        <w:pStyle w:val="Heading3"/>
      </w:pPr>
      <w:bookmarkStart w:id="230" w:name="_l8v45eu41y1q" w:colFirst="0" w:colLast="0"/>
      <w:bookmarkEnd w:id="230"/>
      <w:r>
        <w:t>AHSS Near Term Actions for Freshwater Water Quality</w:t>
      </w:r>
    </w:p>
    <w:p w14:paraId="423831F1" w14:textId="77777777" w:rsidR="009A2482" w:rsidRDefault="009A2482" w:rsidP="009A2482">
      <w:r>
        <w:t>In the short term the Alliance has identified four priority actions focused on freshwater water quality. They are:</w:t>
      </w:r>
    </w:p>
    <w:p w14:paraId="00E0BC27" w14:textId="77777777" w:rsidR="009A2482" w:rsidRDefault="009A2482" w:rsidP="00F95884">
      <w:pPr>
        <w:pStyle w:val="ListParagraph"/>
        <w:numPr>
          <w:ilvl w:val="0"/>
          <w:numId w:val="34"/>
        </w:numPr>
      </w:pPr>
      <w:r w:rsidRPr="00980F7D">
        <w:rPr>
          <w:rFonts w:eastAsia="Calibri"/>
          <w:b/>
        </w:rPr>
        <w:t>Water Quality Focused Street Sweeping in the City of Olympia</w:t>
      </w:r>
      <w:r w:rsidRPr="00980F7D">
        <w:rPr>
          <w:rFonts w:eastAsia="Calibri"/>
        </w:rPr>
        <w:t>, an effort to expand an existing limited street sweeping program to city-wide with deliberate focus on water quality to reduce pollutants released to surface waters. GIS-based analysis will direct development and implementation of sweeper operating procedures &amp; routes. (Cost estimate $356,805)</w:t>
      </w:r>
    </w:p>
    <w:p w14:paraId="489ED03A" w14:textId="77777777" w:rsidR="009A2482" w:rsidRDefault="009A2482" w:rsidP="00F95884">
      <w:pPr>
        <w:pStyle w:val="ListParagraph"/>
        <w:numPr>
          <w:ilvl w:val="0"/>
          <w:numId w:val="34"/>
        </w:numPr>
      </w:pPr>
      <w:r w:rsidRPr="00980F7D">
        <w:rPr>
          <w:rFonts w:eastAsia="Calibri"/>
          <w:b/>
        </w:rPr>
        <w:t>K-12 stormwater field investigation programs in Mason County</w:t>
      </w:r>
      <w:r w:rsidRPr="00980F7D">
        <w:rPr>
          <w:rFonts w:eastAsia="Calibri"/>
        </w:rPr>
        <w:t>, a project of the Mason Conservation District coordinate local partners to provide reliable field sites for place-based stormwater curricula with Mason County schools. (Cost estimate $187,569)</w:t>
      </w:r>
    </w:p>
    <w:p w14:paraId="0FA7136C" w14:textId="77777777" w:rsidR="009A2482" w:rsidRDefault="009A2482" w:rsidP="00F95884">
      <w:pPr>
        <w:pStyle w:val="ListParagraph"/>
        <w:numPr>
          <w:ilvl w:val="0"/>
          <w:numId w:val="34"/>
        </w:numPr>
      </w:pPr>
      <w:r w:rsidRPr="00980F7D">
        <w:rPr>
          <w:rFonts w:eastAsia="Calibri"/>
          <w:b/>
        </w:rPr>
        <w:t>Washington State University Stormwater Stewards</w:t>
      </w:r>
      <w:r w:rsidRPr="00980F7D">
        <w:rPr>
          <w:rFonts w:eastAsia="Calibri"/>
        </w:rPr>
        <w:t>, a capacity-building program in which capable, committed, and well-trained citizen volunteers provide peer-to-peer technical assistance to other residents seeking opportunities to manage and treat polluted runoff on their home or small-commercial sites. (Cost estimate $299,628)</w:t>
      </w:r>
    </w:p>
    <w:p w14:paraId="0DF421F7" w14:textId="58DF68A7" w:rsidR="009A2482" w:rsidRDefault="009A2482" w:rsidP="00F95884">
      <w:pPr>
        <w:pStyle w:val="ListParagraph"/>
        <w:numPr>
          <w:ilvl w:val="0"/>
          <w:numId w:val="34"/>
        </w:numPr>
      </w:pPr>
      <w:r w:rsidRPr="00980F7D">
        <w:rPr>
          <w:rFonts w:eastAsia="Calibri"/>
          <w:b/>
        </w:rPr>
        <w:t>Clover Creek Water Quality Improvements</w:t>
      </w:r>
      <w:r w:rsidRPr="00980F7D">
        <w:rPr>
          <w:rFonts w:eastAsia="Calibri"/>
        </w:rPr>
        <w:t xml:space="preserve">, Clover Creek near Brookdale road received the lowest marks for water quality in the Pierce County Surface Water Report Card. This project </w:t>
      </w:r>
      <w:r w:rsidRPr="00980F7D">
        <w:rPr>
          <w:rFonts w:eastAsia="Calibri"/>
        </w:rPr>
        <w:lastRenderedPageBreak/>
        <w:t>would retrofit two Clover Creek storm water outfalls with filter devices to improve water quality.</w:t>
      </w:r>
      <w:r w:rsidR="003D09D8" w:rsidRPr="00980F7D">
        <w:rPr>
          <w:rFonts w:eastAsia="Calibri"/>
        </w:rPr>
        <w:t xml:space="preserve"> </w:t>
      </w:r>
      <w:r w:rsidRPr="00980F7D">
        <w:rPr>
          <w:rFonts w:eastAsia="Calibri"/>
        </w:rPr>
        <w:t>(Cost estimate $600,000).</w:t>
      </w:r>
    </w:p>
    <w:p w14:paraId="5111E63D" w14:textId="6D617C38" w:rsidR="009A2482" w:rsidRDefault="009A2482" w:rsidP="002D1412">
      <w:pPr>
        <w:pStyle w:val="Heading2"/>
      </w:pPr>
      <w:bookmarkStart w:id="231" w:name="_fpmrj6ptmkef" w:colFirst="0" w:colLast="0"/>
      <w:bookmarkStart w:id="232" w:name="_Toc463000021"/>
      <w:bookmarkEnd w:id="231"/>
      <w:r>
        <w:t>Marine Water Quality</w:t>
      </w:r>
      <w:r w:rsidR="006967BF">
        <w:t xml:space="preserve"> Baseline and Status</w:t>
      </w:r>
      <w:bookmarkEnd w:id="232"/>
    </w:p>
    <w:p w14:paraId="36BA94D7" w14:textId="4D54B484" w:rsidR="009A2482" w:rsidRDefault="009A2482" w:rsidP="009A2482">
      <w:r>
        <w:t>To understand marine water quality in South Sound, the Alliance will rely primarily on state sampling that is conducted on an annual basis.</w:t>
      </w:r>
      <w:r w:rsidR="003D09D8">
        <w:t xml:space="preserve"> </w:t>
      </w:r>
      <w:r>
        <w:t>In addition, local pollution identification (PIC) programs will be used to monitor and implement actions to reduce nonpoint source pollution primarily on shellfish beds (see Shellfish chapter).</w:t>
      </w:r>
      <w:r w:rsidR="003D09D8">
        <w:t xml:space="preserve"> </w:t>
      </w:r>
    </w:p>
    <w:p w14:paraId="501D47F9" w14:textId="77777777" w:rsidR="009A2482" w:rsidRDefault="009A2482" w:rsidP="00CE4F0F">
      <w:pPr>
        <w:pStyle w:val="Heading3"/>
      </w:pPr>
      <w:r>
        <w:t>State-wide Monitoring – Department of Ecology</w:t>
      </w:r>
    </w:p>
    <w:p w14:paraId="0E5EEF88" w14:textId="77777777" w:rsidR="009A2482" w:rsidRDefault="009A2482" w:rsidP="009A2482">
      <w:r>
        <w:t>Monitoring of marine water quality is ongoing in stations throughout the South Sound by Ecology (</w:t>
      </w:r>
      <w:hyperlink r:id="rId92">
        <w:r>
          <w:rPr>
            <w:color w:val="0563C1"/>
            <w:u w:val="single"/>
          </w:rPr>
          <w:t>link</w:t>
        </w:r>
      </w:hyperlink>
      <w:r>
        <w:t xml:space="preserve">). </w:t>
      </w:r>
    </w:p>
    <w:p w14:paraId="6B17E03D" w14:textId="52EEE0BD" w:rsidR="009A2482" w:rsidRDefault="009A2482" w:rsidP="009A2482">
      <w:r>
        <w:t>Ecology’s program is the major source of data for the 303(d) assessment and provides long term status and trends data on water quality conditions.</w:t>
      </w:r>
      <w:r w:rsidR="003D09D8">
        <w:t xml:space="preserve"> </w:t>
      </w:r>
      <w:r>
        <w:t>Like the freshwater monitoring program, Ecology uses an index called the Marine Water Condition Index (MWCI) to communicate conditions for marine water bodies.</w:t>
      </w:r>
      <w:r w:rsidR="003D09D8">
        <w:t xml:space="preserve"> </w:t>
      </w:r>
      <w:r>
        <w:t>The index aggregates physical, chemical, and biological data collected from moorings, ships, planes, and satellite imagery.</w:t>
      </w:r>
      <w:r w:rsidR="003D09D8">
        <w:t xml:space="preserve"> </w:t>
      </w:r>
      <w:r>
        <w:t>MWCI scores range from -50 to +50 points, with higher numbers indicating better water quality.</w:t>
      </w:r>
      <w:r w:rsidR="003D09D8">
        <w:t xml:space="preserve"> </w:t>
      </w:r>
      <w:r>
        <w:t>There are seven individual monitoring stations in the South Sound.</w:t>
      </w:r>
      <w:r w:rsidR="003D09D8">
        <w:t xml:space="preserve"> </w:t>
      </w:r>
    </w:p>
    <w:p w14:paraId="0D5B467A" w14:textId="77777777" w:rsidR="009A2482" w:rsidRDefault="009A2482" w:rsidP="009A2482">
      <w:pPr>
        <w:jc w:val="center"/>
      </w:pPr>
      <w:r>
        <w:rPr>
          <w:noProof/>
        </w:rPr>
        <w:drawing>
          <wp:inline distT="0" distB="0" distL="0" distR="0" wp14:anchorId="2D90544E" wp14:editId="14FEF90C">
            <wp:extent cx="3535754" cy="4151121"/>
            <wp:effectExtent l="0" t="0" r="0" b="0"/>
            <wp:docPr id="1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93"/>
                    <a:srcRect/>
                    <a:stretch>
                      <a:fillRect/>
                    </a:stretch>
                  </pic:blipFill>
                  <pic:spPr>
                    <a:xfrm>
                      <a:off x="0" y="0"/>
                      <a:ext cx="3535754" cy="4151121"/>
                    </a:xfrm>
                    <a:prstGeom prst="rect">
                      <a:avLst/>
                    </a:prstGeom>
                    <a:ln/>
                  </pic:spPr>
                </pic:pic>
              </a:graphicData>
            </a:graphic>
          </wp:inline>
        </w:drawing>
      </w:r>
    </w:p>
    <w:p w14:paraId="01AB5E56" w14:textId="1A17C75A" w:rsidR="009A2482" w:rsidRDefault="00481D36" w:rsidP="00980F7D">
      <w:pPr>
        <w:pStyle w:val="FigureTitle"/>
      </w:pPr>
      <w:r>
        <w:t xml:space="preserve">Figure X. </w:t>
      </w:r>
      <w:r w:rsidR="009A2482">
        <w:t xml:space="preserve">Long-term Marine Water Quality Monitoring </w:t>
      </w:r>
      <w:r w:rsidR="00980F7D">
        <w:br/>
      </w:r>
      <w:r w:rsidR="009A2482">
        <w:t>Program Station Locations (Department of Ecology)</w:t>
      </w:r>
    </w:p>
    <w:p w14:paraId="13B5D491" w14:textId="05E7618C" w:rsidR="009A2482" w:rsidRDefault="009A2482" w:rsidP="009A2482">
      <w:r>
        <w:lastRenderedPageBreak/>
        <w:t>In 2014, a composite score of all the South Sound stations received a MWCI score of -2.</w:t>
      </w:r>
      <w:r w:rsidR="003D09D8">
        <w:t xml:space="preserve"> </w:t>
      </w:r>
      <w:r>
        <w:t>For individual stations, both Oakland Bay and Budd Inlet received a -12 score.</w:t>
      </w:r>
      <w:r w:rsidR="003D09D8">
        <w:t xml:space="preserve"> </w:t>
      </w:r>
      <w:r>
        <w:t>Over time, MWCI scores for the South Sound between 1999 and 2014 indicate the area has experienced a negative change and suggest that marine water quality has gone from good to fair in the past 15 years.</w:t>
      </w:r>
      <w:r w:rsidR="003D09D8">
        <w:t xml:space="preserve"> </w:t>
      </w:r>
      <w:r>
        <w:t>Both the Budd Inlet and Oakland Bay stations show negative trends over the period.</w:t>
      </w:r>
      <w:r w:rsidR="003D09D8">
        <w:t xml:space="preserve"> </w:t>
      </w:r>
      <w:r>
        <w:t>However, as a whole, the six stations in the Sound Sound show an “improving tendency” as defined by the MWCI.</w:t>
      </w:r>
      <w:r w:rsidR="003D09D8">
        <w:t xml:space="preserve"> </w:t>
      </w:r>
      <w:r>
        <w:t>The chart below shows the index scores over the last 15 years.</w:t>
      </w:r>
    </w:p>
    <w:p w14:paraId="78B9B69C" w14:textId="77777777" w:rsidR="009A2482" w:rsidRDefault="009A2482" w:rsidP="009A2482">
      <w:pPr>
        <w:jc w:val="center"/>
      </w:pPr>
      <w:r>
        <w:rPr>
          <w:noProof/>
        </w:rPr>
        <w:drawing>
          <wp:inline distT="0" distB="0" distL="0" distR="0" wp14:anchorId="14A50A7E" wp14:editId="1A90420B">
            <wp:extent cx="4797373" cy="2653931"/>
            <wp:effectExtent l="0" t="0" r="0" b="0"/>
            <wp:docPr id="13"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94"/>
                    <a:srcRect/>
                    <a:stretch>
                      <a:fillRect/>
                    </a:stretch>
                  </pic:blipFill>
                  <pic:spPr>
                    <a:xfrm>
                      <a:off x="0" y="0"/>
                      <a:ext cx="4797373" cy="2653931"/>
                    </a:xfrm>
                    <a:prstGeom prst="rect">
                      <a:avLst/>
                    </a:prstGeom>
                    <a:ln/>
                  </pic:spPr>
                </pic:pic>
              </a:graphicData>
            </a:graphic>
          </wp:inline>
        </w:drawing>
      </w:r>
    </w:p>
    <w:p w14:paraId="079F73CA" w14:textId="5A3619B1" w:rsidR="009A2482" w:rsidRDefault="00481D36" w:rsidP="00980F7D">
      <w:pPr>
        <w:pStyle w:val="FigureTitle"/>
      </w:pPr>
      <w:r>
        <w:t xml:space="preserve">Figure X. </w:t>
      </w:r>
      <w:r w:rsidR="009A2482">
        <w:t>Marine Water Condition Index Scores 1999-2014</w:t>
      </w:r>
      <w:r w:rsidR="00980F7D">
        <w:t xml:space="preserve"> </w:t>
      </w:r>
      <w:r w:rsidR="00980F7D">
        <w:br/>
      </w:r>
      <w:r w:rsidR="009A2482">
        <w:t>(Marine Water Quality Monitoring Program, Department of Ecology)</w:t>
      </w:r>
    </w:p>
    <w:p w14:paraId="7FE6D129" w14:textId="77777777" w:rsidR="009A2482" w:rsidRDefault="009A2482" w:rsidP="00CE4F0F">
      <w:pPr>
        <w:pStyle w:val="Heading3"/>
      </w:pPr>
      <w:r>
        <w:t>State-wide Monitoring – Department of Health</w:t>
      </w:r>
    </w:p>
    <w:p w14:paraId="54F31398" w14:textId="4BAB65D1" w:rsidR="009A2482" w:rsidRDefault="009A2482" w:rsidP="009A2482">
      <w:r>
        <w:t>The state Department of Health (DOH) also monitors marine water quality throughout the South Sound for public health safety (</w:t>
      </w:r>
      <w:hyperlink r:id="rId95">
        <w:r w:rsidRPr="00980F7D">
          <w:rPr>
            <w:rStyle w:val="Hyperlink"/>
          </w:rPr>
          <w:t>link</w:t>
        </w:r>
      </w:hyperlink>
      <w:r>
        <w:t>). DOH’s Shellfish Program regularly monitors marine waters and shellfish for biotoxins, pathogens, and other contaminants to make sure they are safe to eat.</w:t>
      </w:r>
      <w:r w:rsidR="003D09D8">
        <w:t xml:space="preserve"> </w:t>
      </w:r>
      <w:r>
        <w:t xml:space="preserve">The BEACH Program samples water quality at recreational beaches and reports closures and advisories. </w:t>
      </w:r>
    </w:p>
    <w:p w14:paraId="18345D30" w14:textId="56176475" w:rsidR="009A2482" w:rsidRDefault="004900B1" w:rsidP="00CE4F0F">
      <w:pPr>
        <w:pStyle w:val="Heading3"/>
      </w:pPr>
      <w:r>
        <w:t>Local</w:t>
      </w:r>
      <w:r w:rsidR="009A2482">
        <w:t xml:space="preserve"> Monitoring</w:t>
      </w:r>
    </w:p>
    <w:p w14:paraId="5A75B3A5" w14:textId="58562A61" w:rsidR="004900B1" w:rsidRPr="004900B1" w:rsidRDefault="004900B1" w:rsidP="004900B1">
      <w:pPr>
        <w:rPr>
          <w:b/>
          <w:bCs/>
          <w:i/>
          <w:iCs/>
          <w:color w:val="2E74B5" w:themeColor="accent1" w:themeShade="BF"/>
        </w:rPr>
      </w:pPr>
      <w:r>
        <w:rPr>
          <w:rStyle w:val="IntenseEmphasis"/>
        </w:rPr>
        <w:t>[</w:t>
      </w:r>
      <w:r w:rsidRPr="00E11B93">
        <w:rPr>
          <w:rStyle w:val="IntenseEmphasis"/>
        </w:rPr>
        <w:t xml:space="preserve">9/30 Reviewers: we need help </w:t>
      </w:r>
      <w:r>
        <w:rPr>
          <w:rStyle w:val="IntenseEmphasis"/>
        </w:rPr>
        <w:t xml:space="preserve">better </w:t>
      </w:r>
      <w:r w:rsidRPr="00E11B93">
        <w:rPr>
          <w:rStyle w:val="IntenseEmphasis"/>
        </w:rPr>
        <w:t xml:space="preserve">describing </w:t>
      </w:r>
      <w:r>
        <w:rPr>
          <w:rStyle w:val="IntenseEmphasis"/>
        </w:rPr>
        <w:t>local monitoring efforts – and results – for marine water quality.</w:t>
      </w:r>
      <w:r w:rsidR="003D09D8">
        <w:rPr>
          <w:rStyle w:val="IntenseEmphasis"/>
        </w:rPr>
        <w:t xml:space="preserve"> </w:t>
      </w:r>
      <w:r>
        <w:rPr>
          <w:rStyle w:val="IntenseEmphasis"/>
        </w:rPr>
        <w:t>What would you like us to include here? Thank you!</w:t>
      </w:r>
      <w:r w:rsidRPr="00E11B93">
        <w:rPr>
          <w:rStyle w:val="IntenseEmphasis"/>
        </w:rPr>
        <w:t>]</w:t>
      </w:r>
    </w:p>
    <w:p w14:paraId="768B47B0" w14:textId="7EF227A8" w:rsidR="009A2482" w:rsidRDefault="009A2482" w:rsidP="002D1412">
      <w:pPr>
        <w:pStyle w:val="Heading2"/>
      </w:pPr>
      <w:bookmarkStart w:id="233" w:name="_Toc463000022"/>
      <w:r>
        <w:t>Strategies</w:t>
      </w:r>
      <w:r w:rsidR="007104FB">
        <w:t>, Existing Programs,</w:t>
      </w:r>
      <w:r>
        <w:t xml:space="preserve"> and Actions</w:t>
      </w:r>
      <w:bookmarkEnd w:id="233"/>
    </w:p>
    <w:p w14:paraId="584A23A5" w14:textId="77777777" w:rsidR="009A2482" w:rsidRDefault="009A2482" w:rsidP="009A2482">
      <w:r>
        <w:t>Strategies to maintain and improve marine water quality are based on the major threats to water quality and include:</w:t>
      </w:r>
    </w:p>
    <w:p w14:paraId="3A4782F2" w14:textId="77777777" w:rsidR="009A2482" w:rsidRDefault="009A2482" w:rsidP="00F95884">
      <w:pPr>
        <w:pStyle w:val="ListParagraph"/>
        <w:numPr>
          <w:ilvl w:val="0"/>
          <w:numId w:val="35"/>
        </w:numPr>
      </w:pPr>
      <w:r w:rsidRPr="00980F7D">
        <w:rPr>
          <w:rFonts w:eastAsia="Calibri"/>
        </w:rPr>
        <w:t>Protecting marine shorelines.</w:t>
      </w:r>
    </w:p>
    <w:p w14:paraId="647748EA" w14:textId="77777777" w:rsidR="009A2482" w:rsidRDefault="009A2482" w:rsidP="00F95884">
      <w:pPr>
        <w:pStyle w:val="ListParagraph"/>
        <w:numPr>
          <w:ilvl w:val="0"/>
          <w:numId w:val="35"/>
        </w:numPr>
      </w:pPr>
      <w:r w:rsidRPr="00980F7D">
        <w:rPr>
          <w:rFonts w:eastAsia="Calibri"/>
        </w:rPr>
        <w:t>Concentrating growth in urban growth areas to limit the amount of new impervious surfaces created.</w:t>
      </w:r>
    </w:p>
    <w:p w14:paraId="4F353264" w14:textId="77777777" w:rsidR="009A2482" w:rsidRPr="00C11617" w:rsidRDefault="009A2482" w:rsidP="00F95884">
      <w:pPr>
        <w:pStyle w:val="ListParagraph"/>
        <w:numPr>
          <w:ilvl w:val="0"/>
          <w:numId w:val="35"/>
        </w:numPr>
      </w:pPr>
      <w:r w:rsidRPr="00980F7D">
        <w:rPr>
          <w:rFonts w:eastAsia="Calibri"/>
        </w:rPr>
        <w:lastRenderedPageBreak/>
        <w:t>Collecting and treating urban stormwater to reduce pollutant loading.</w:t>
      </w:r>
    </w:p>
    <w:p w14:paraId="52751594" w14:textId="70C9AC59" w:rsidR="00C11617" w:rsidRDefault="00C11617" w:rsidP="00F95884">
      <w:pPr>
        <w:pStyle w:val="ListParagraph"/>
        <w:numPr>
          <w:ilvl w:val="0"/>
          <w:numId w:val="35"/>
        </w:numPr>
      </w:pPr>
      <w:r w:rsidRPr="00980F7D">
        <w:rPr>
          <w:rFonts w:eastAsia="Calibri"/>
        </w:rPr>
        <w:t>Programs to identify and correct sources of pollution (PICC programs).</w:t>
      </w:r>
    </w:p>
    <w:p w14:paraId="49D86124" w14:textId="254A8E81" w:rsidR="009A2482" w:rsidRPr="004900B1" w:rsidRDefault="009A2482" w:rsidP="00F95884">
      <w:pPr>
        <w:pStyle w:val="ListParagraph"/>
        <w:numPr>
          <w:ilvl w:val="0"/>
          <w:numId w:val="35"/>
        </w:numPr>
      </w:pPr>
      <w:r w:rsidRPr="00980F7D">
        <w:rPr>
          <w:rFonts w:eastAsia="Calibri"/>
        </w:rPr>
        <w:t>Programs to ensure that septic systems do not contaminate marine waters.</w:t>
      </w:r>
    </w:p>
    <w:p w14:paraId="3849A5C2" w14:textId="088B85F4" w:rsidR="00A55ABD" w:rsidRPr="00C11617" w:rsidRDefault="00C11617" w:rsidP="00C11617">
      <w:pPr>
        <w:rPr>
          <w:b/>
          <w:bCs/>
          <w:i/>
          <w:iCs/>
          <w:color w:val="2E74B5" w:themeColor="accent1" w:themeShade="BF"/>
        </w:rPr>
      </w:pPr>
      <w:r w:rsidRPr="00E11B93">
        <w:rPr>
          <w:rStyle w:val="IntenseEmphasis"/>
        </w:rPr>
        <w:t>[9/30 Reviewers: we need help describing the key existing programs for</w:t>
      </w:r>
      <w:r>
        <w:rPr>
          <w:rStyle w:val="IntenseEmphasis"/>
        </w:rPr>
        <w:t xml:space="preserve"> marine water quality</w:t>
      </w:r>
      <w:r w:rsidRPr="00E11B93">
        <w:rPr>
          <w:rStyle w:val="IntenseEmphasis"/>
        </w:rPr>
        <w:t>.</w:t>
      </w:r>
      <w:r>
        <w:rPr>
          <w:rStyle w:val="IntenseEmphasis"/>
        </w:rPr>
        <w:t xml:space="preserve"> We can cross reference the land management programs (e.g., shoreline master programs) which will be described in the marine nearshore chapter but which also protect water quality.</w:t>
      </w:r>
      <w:r w:rsidR="003D09D8">
        <w:rPr>
          <w:rStyle w:val="IntenseEmphasis"/>
        </w:rPr>
        <w:t xml:space="preserve"> </w:t>
      </w:r>
      <w:r>
        <w:rPr>
          <w:rStyle w:val="IntenseEmphasis"/>
        </w:rPr>
        <w:t xml:space="preserve">We also would like to describe key jurisdiction programs, including voluntary and incentive-based stormwater programs, stromwater education programs, PICC programs, and others. </w:t>
      </w:r>
      <w:r w:rsidRPr="00E11B93">
        <w:rPr>
          <w:rStyle w:val="IntenseEmphasis"/>
        </w:rPr>
        <w:t>What else should we describe?</w:t>
      </w:r>
      <w:r w:rsidR="003D09D8">
        <w:rPr>
          <w:rStyle w:val="IntenseEmphasis"/>
        </w:rPr>
        <w:t xml:space="preserve"> </w:t>
      </w:r>
      <w:r w:rsidRPr="00E11B93">
        <w:rPr>
          <w:rStyle w:val="IntenseEmphasis"/>
        </w:rPr>
        <w:t>Also, we’re going to need help getting up-to-date concise information on these programs to include in the strategy.</w:t>
      </w:r>
      <w:r>
        <w:rPr>
          <w:rStyle w:val="IntenseEmphasis"/>
        </w:rPr>
        <w:t xml:space="preserve"> We ran out of time to get this information put together for this draft and we also very much want input on what level of detail / information would be useful in this document. Thank you!</w:t>
      </w:r>
      <w:r w:rsidRPr="00E11B93">
        <w:rPr>
          <w:rStyle w:val="IntenseEmphasis"/>
        </w:rPr>
        <w:t>]</w:t>
      </w:r>
    </w:p>
    <w:p w14:paraId="2B602F35" w14:textId="77777777" w:rsidR="009A2482" w:rsidRDefault="009A2482" w:rsidP="00CE4F0F">
      <w:pPr>
        <w:pStyle w:val="Heading3"/>
      </w:pPr>
      <w:bookmarkStart w:id="234" w:name="_47cu44e8xrkw" w:colFirst="0" w:colLast="0"/>
      <w:bookmarkEnd w:id="234"/>
      <w:r>
        <w:t>AHSS Near Term Actions for Marine Water Quality</w:t>
      </w:r>
    </w:p>
    <w:p w14:paraId="23FFCB83" w14:textId="77777777" w:rsidR="009A2482" w:rsidRDefault="009A2482" w:rsidP="009A2482">
      <w:r>
        <w:t>In the short term the Alliance has identified two priority actions focused on marine water quality. They are:</w:t>
      </w:r>
    </w:p>
    <w:p w14:paraId="586310D5" w14:textId="77777777" w:rsidR="009A2482" w:rsidRDefault="009A2482" w:rsidP="00F95884">
      <w:pPr>
        <w:pStyle w:val="ListParagraph"/>
        <w:numPr>
          <w:ilvl w:val="0"/>
          <w:numId w:val="36"/>
        </w:numPr>
      </w:pPr>
      <w:r w:rsidRPr="00980F7D">
        <w:rPr>
          <w:rFonts w:eastAsia="Calibri"/>
          <w:b/>
        </w:rPr>
        <w:t>South Sound shellfish recovery</w:t>
      </w:r>
      <w:r w:rsidRPr="00980F7D">
        <w:rPr>
          <w:rFonts w:eastAsia="Calibri"/>
        </w:rPr>
        <w:t>, an effort to implement closure response plans associated with Shellfish Protection Districts throughout South Sound at Burley Lagoon, Nisqually Reach, Henderson Inlet, and Filucy, Rocky, Vaughn and Oakland Bays. (Cost estimate $5,694,900)</w:t>
      </w:r>
    </w:p>
    <w:p w14:paraId="6B899FC8" w14:textId="77777777" w:rsidR="009A2482" w:rsidRDefault="009A2482" w:rsidP="00F95884">
      <w:pPr>
        <w:pStyle w:val="ListParagraph"/>
        <w:numPr>
          <w:ilvl w:val="0"/>
          <w:numId w:val="36"/>
        </w:numPr>
      </w:pPr>
      <w:r w:rsidRPr="00980F7D">
        <w:rPr>
          <w:rFonts w:eastAsia="Calibri"/>
          <w:b/>
        </w:rPr>
        <w:t>Thurston County urban septic to sewer conversion</w:t>
      </w:r>
      <w:r w:rsidRPr="00980F7D">
        <w:rPr>
          <w:rFonts w:eastAsia="Calibri"/>
        </w:rPr>
        <w:t>, an effort to protect shellfish growing areas that may be impacted by leaking urban septic systems, which includes public outreach, code development, policies, and city-specific implementation plans to adopt the conversion program in Lacey, Tumwater, and Olympia. (Cost estimate $180,000 for phase 1).</w:t>
      </w:r>
    </w:p>
    <w:p w14:paraId="19C3A4C9" w14:textId="77777777" w:rsidR="009A2482" w:rsidRDefault="009A2482" w:rsidP="002D1412">
      <w:pPr>
        <w:pStyle w:val="Heading2"/>
      </w:pPr>
      <w:bookmarkStart w:id="235" w:name="_srtn02ufs0qh" w:colFirst="0" w:colLast="0"/>
      <w:bookmarkStart w:id="236" w:name="_Toc463000023"/>
      <w:bookmarkEnd w:id="235"/>
      <w:r>
        <w:t>Contribution to PSP Vital Signs</w:t>
      </w:r>
      <w:bookmarkEnd w:id="236"/>
    </w:p>
    <w:p w14:paraId="291F4C91" w14:textId="2A14035E" w:rsidR="009A2482" w:rsidRDefault="009A2482" w:rsidP="00980F7D">
      <w:r>
        <w:t>As a South Sound focus area, water quality is connected to multiple PSP water quality Vital Signs: Marine water quality, freshwater quality, marine sediment quality, toxics in fish, shellfish beds, onsite sewage, and drinking water. Water quality is also connected with PSP Vital Signs for species and food web, including Pacific Herring, Orcas, and Chinook salmon.</w:t>
      </w:r>
    </w:p>
    <w:p w14:paraId="0AC28E50" w14:textId="77777777" w:rsidR="00683228" w:rsidRDefault="00683228" w:rsidP="009A2482">
      <w:pPr>
        <w:spacing w:after="120"/>
        <w:sectPr w:rsidR="00683228" w:rsidSect="00407BD6">
          <w:headerReference w:type="default" r:id="rId96"/>
          <w:pgSz w:w="12240" w:h="15840"/>
          <w:pgMar w:top="1440" w:right="1440" w:bottom="1440" w:left="1440" w:header="720" w:footer="720" w:gutter="0"/>
          <w:cols w:space="720"/>
        </w:sectPr>
      </w:pPr>
    </w:p>
    <w:p w14:paraId="64DA3F58" w14:textId="77777777" w:rsidR="00683228" w:rsidRDefault="00683228" w:rsidP="00E57DF2">
      <w:pPr>
        <w:pStyle w:val="Heading1"/>
      </w:pPr>
      <w:bookmarkStart w:id="237" w:name="_gfzilhkkcb65" w:colFirst="0" w:colLast="0"/>
      <w:bookmarkStart w:id="238" w:name="_Toc463000024"/>
      <w:bookmarkEnd w:id="237"/>
      <w:r>
        <w:lastRenderedPageBreak/>
        <w:t>Expansion of Healthy, Productive Shellfish Populations and Harvest</w:t>
      </w:r>
      <w:bookmarkEnd w:id="238"/>
    </w:p>
    <w:p w14:paraId="23BCFA39" w14:textId="77777777" w:rsidR="00683228" w:rsidRDefault="00683228" w:rsidP="002D1412">
      <w:pPr>
        <w:pStyle w:val="Heading2"/>
      </w:pPr>
      <w:bookmarkStart w:id="239" w:name="_h1u7jfpazmzj" w:colFirst="0" w:colLast="0"/>
      <w:bookmarkStart w:id="240" w:name="_Toc463000025"/>
      <w:bookmarkEnd w:id="239"/>
      <w:r>
        <w:t>Background</w:t>
      </w:r>
      <w:bookmarkEnd w:id="240"/>
    </w:p>
    <w:p w14:paraId="23D81BB9" w14:textId="3E21ADB1" w:rsidR="00683228" w:rsidRDefault="00683228" w:rsidP="00683228">
      <w:r>
        <w:rPr>
          <w:rFonts w:ascii="Calibri" w:eastAsia="Calibri" w:hAnsi="Calibri" w:cs="Calibri"/>
        </w:rPr>
        <w:t>Harvesting of shellfish in the South Sound has a l</w:t>
      </w:r>
      <w:r w:rsidR="00667A9B">
        <w:rPr>
          <w:rFonts w:ascii="Calibri" w:eastAsia="Calibri" w:hAnsi="Calibri" w:cs="Calibri"/>
        </w:rPr>
        <w:t xml:space="preserve">ong history, beginning with the Squaxin Island Tribe and Nisqually Tribe </w:t>
      </w:r>
      <w:r>
        <w:rPr>
          <w:rFonts w:ascii="Calibri" w:eastAsia="Calibri" w:hAnsi="Calibri" w:cs="Calibri"/>
        </w:rPr>
        <w:t>which continue to rely on shellfish for food and culturally. In the present day there also are significant recreational harvests and larger-scale commercial production in the South Sound</w:t>
      </w:r>
      <w:r w:rsidR="00667A9B">
        <w:rPr>
          <w:rFonts w:ascii="Calibri" w:eastAsia="Calibri" w:hAnsi="Calibri" w:cs="Calibri"/>
        </w:rPr>
        <w:t>.</w:t>
      </w:r>
      <w:r>
        <w:rPr>
          <w:rFonts w:ascii="Calibri" w:eastAsia="Calibri" w:hAnsi="Calibri" w:cs="Calibri"/>
        </w:rPr>
        <w:t xml:space="preserve"> In additional to economic and cultural benefits from harvest, shellfish -- whether harvestable or not -- provide significant water quality benefits.</w:t>
      </w:r>
      <w:r w:rsidR="003D09D8">
        <w:rPr>
          <w:rFonts w:ascii="Calibri" w:eastAsia="Calibri" w:hAnsi="Calibri" w:cs="Calibri"/>
        </w:rPr>
        <w:t xml:space="preserve"> </w:t>
      </w:r>
    </w:p>
    <w:p w14:paraId="34AC58D5" w14:textId="7D20393E" w:rsidR="00683228" w:rsidRDefault="006967BF" w:rsidP="002D1412">
      <w:pPr>
        <w:pStyle w:val="Heading2"/>
      </w:pPr>
      <w:bookmarkStart w:id="241" w:name="_avi4ds595jp7" w:colFirst="0" w:colLast="0"/>
      <w:bookmarkStart w:id="242" w:name="_Toc463000026"/>
      <w:bookmarkEnd w:id="241"/>
      <w:r>
        <w:t xml:space="preserve">Baseline &amp; </w:t>
      </w:r>
      <w:r w:rsidR="00683228">
        <w:t>Status</w:t>
      </w:r>
      <w:bookmarkEnd w:id="242"/>
    </w:p>
    <w:p w14:paraId="52D8A7F0" w14:textId="0770FB46" w:rsidR="00683228" w:rsidRDefault="00683228" w:rsidP="00683228">
      <w:r>
        <w:rPr>
          <w:rFonts w:ascii="Calibri" w:eastAsia="Calibri" w:hAnsi="Calibri" w:cs="Calibri"/>
        </w:rPr>
        <w:t>Overal</w:t>
      </w:r>
      <w:r w:rsidR="009A57C7">
        <w:rPr>
          <w:rFonts w:ascii="Calibri" w:eastAsia="Calibri" w:hAnsi="Calibri" w:cs="Calibri"/>
        </w:rPr>
        <w:t xml:space="preserve">l, the Alliance aims to expand </w:t>
      </w:r>
      <w:r>
        <w:rPr>
          <w:rFonts w:ascii="Calibri" w:eastAsia="Calibri" w:hAnsi="Calibri" w:cs="Calibri"/>
        </w:rPr>
        <w:t>healthy, productive shellfish populations and shellfish harvest. There are approximately 40,000 acres of commercial and recreational shellfish beds in South Sound, and nearly 80% of these beds are open for harvest (both approved and conditional). However, pollution from stormwater runoff and failing on-site sewage systems impair marine water quality and can lead to frequent harvest restrictions and closures of shellfish beds. Portions of the beaches near the head of Henderson Bay, Nisqually and the eastern shoreline near the cities of Steilacoom, University Place, and Tacoma are closed due to non-point source pollution, such as that from stormwater runoff and failing septics.</w:t>
      </w:r>
      <w:r w:rsidR="003D09D8">
        <w:rPr>
          <w:rFonts w:ascii="Calibri" w:eastAsia="Calibri" w:hAnsi="Calibri" w:cs="Calibri"/>
        </w:rPr>
        <w:t xml:space="preserve"> </w:t>
      </w:r>
      <w:r>
        <w:rPr>
          <w:rFonts w:ascii="Calibri" w:eastAsia="Calibri" w:hAnsi="Calibri" w:cs="Calibri"/>
        </w:rPr>
        <w:t xml:space="preserve">Shellfish growing areas are monitored for water quality by the Washington State Department of Health and classified based on monitoring results. If water quality has improved in a shellfish growing area then it has the potential to be upgraded in classification, allowing for greater accessibility. </w:t>
      </w:r>
    </w:p>
    <w:p w14:paraId="545DFCE5" w14:textId="77777777" w:rsidR="00683228" w:rsidRDefault="00683228" w:rsidP="00683228">
      <w:r>
        <w:rPr>
          <w:noProof/>
        </w:rPr>
        <w:lastRenderedPageBreak/>
        <w:drawing>
          <wp:inline distT="114300" distB="114300" distL="114300" distR="114300" wp14:anchorId="76BD24DD" wp14:editId="513C1E2E">
            <wp:extent cx="5943600" cy="4711700"/>
            <wp:effectExtent l="12700" t="12700" r="12700" b="12700"/>
            <wp:docPr id="14"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97"/>
                    <a:srcRect/>
                    <a:stretch>
                      <a:fillRect/>
                    </a:stretch>
                  </pic:blipFill>
                  <pic:spPr>
                    <a:xfrm>
                      <a:off x="0" y="0"/>
                      <a:ext cx="5943600" cy="4711700"/>
                    </a:xfrm>
                    <a:prstGeom prst="rect">
                      <a:avLst/>
                    </a:prstGeom>
                    <a:ln w="12700">
                      <a:solidFill>
                        <a:srgbClr val="000000"/>
                      </a:solidFill>
                      <a:prstDash val="solid"/>
                    </a:ln>
                  </pic:spPr>
                </pic:pic>
              </a:graphicData>
            </a:graphic>
          </wp:inline>
        </w:drawing>
      </w:r>
    </w:p>
    <w:p w14:paraId="34BBB41C" w14:textId="088FDF36" w:rsidR="00683228" w:rsidRDefault="00481D36" w:rsidP="009F2567">
      <w:pPr>
        <w:pStyle w:val="FigureTitle"/>
      </w:pPr>
      <w:r>
        <w:t xml:space="preserve">Figure X. </w:t>
      </w:r>
      <w:r w:rsidR="00683228">
        <w:t xml:space="preserve">Commercial Shellfish Growing Areas and Recreational Beaches (Washington Department of Health, </w:t>
      </w:r>
      <w:r w:rsidR="009F2567">
        <w:br/>
      </w:r>
      <w:r w:rsidR="00683228">
        <w:t>Shellfish Program)</w:t>
      </w:r>
    </w:p>
    <w:p w14:paraId="3D96086B" w14:textId="690DE0F8" w:rsidR="00683228" w:rsidRDefault="00683228" w:rsidP="00683228">
      <w:r>
        <w:rPr>
          <w:rFonts w:ascii="Calibri" w:eastAsia="Calibri" w:hAnsi="Calibri" w:cs="Calibri"/>
        </w:rPr>
        <w:t xml:space="preserve">In addition, regulations specify that as a risk reduction measure, beaches </w:t>
      </w:r>
      <w:r w:rsidR="00667A9B">
        <w:rPr>
          <w:rFonts w:ascii="Calibri" w:eastAsia="Calibri" w:hAnsi="Calibri" w:cs="Calibri"/>
        </w:rPr>
        <w:t xml:space="preserve">near </w:t>
      </w:r>
      <w:r>
        <w:rPr>
          <w:rFonts w:ascii="Calibri" w:eastAsia="Calibri" w:hAnsi="Calibri" w:cs="Calibri"/>
        </w:rPr>
        <w:t>wastewater treatment plant outfall</w:t>
      </w:r>
      <w:r w:rsidR="00667A9B">
        <w:rPr>
          <w:rFonts w:ascii="Calibri" w:eastAsia="Calibri" w:hAnsi="Calibri" w:cs="Calibri"/>
        </w:rPr>
        <w:t>s</w:t>
      </w:r>
      <w:r>
        <w:rPr>
          <w:rFonts w:ascii="Calibri" w:eastAsia="Calibri" w:hAnsi="Calibri" w:cs="Calibri"/>
        </w:rPr>
        <w:t xml:space="preserve"> or </w:t>
      </w:r>
      <w:r w:rsidR="00667A9B">
        <w:rPr>
          <w:rFonts w:ascii="Calibri" w:eastAsia="Calibri" w:hAnsi="Calibri" w:cs="Calibri"/>
        </w:rPr>
        <w:t xml:space="preserve">marinas </w:t>
      </w:r>
      <w:r>
        <w:rPr>
          <w:rFonts w:ascii="Calibri" w:eastAsia="Calibri" w:hAnsi="Calibri" w:cs="Calibri"/>
        </w:rPr>
        <w:t>must be closed to harvest.</w:t>
      </w:r>
      <w:r w:rsidR="003D09D8">
        <w:rPr>
          <w:rFonts w:ascii="Calibri" w:eastAsia="Calibri" w:hAnsi="Calibri" w:cs="Calibri"/>
        </w:rPr>
        <w:t xml:space="preserve"> </w:t>
      </w:r>
      <w:r>
        <w:rPr>
          <w:rFonts w:ascii="Calibri" w:eastAsia="Calibri" w:hAnsi="Calibri" w:cs="Calibri"/>
        </w:rPr>
        <w:t xml:space="preserve">Beaches where harvest is prohibited or restricted due to wastewater treatment plant outfalls include Budd Inlet, Oakland Bay, and the western side of Key Peninsula. Beaches that are closed because of proximity to marinas include Reach Island in Case Inlet, several areas along Pickering Passage, Oro Bay of Anderson Island, Filucy Bay at the south of the Key Peninsula, and Wollochet Bay. </w:t>
      </w:r>
    </w:p>
    <w:p w14:paraId="716A160F" w14:textId="23DF00EC" w:rsidR="00683228" w:rsidRDefault="00683228" w:rsidP="00683228">
      <w:r>
        <w:rPr>
          <w:rFonts w:ascii="Calibri" w:eastAsia="Calibri" w:hAnsi="Calibri" w:cs="Calibri"/>
        </w:rPr>
        <w:t>The Alliance uses Washington Department of Health (DOH) assessment of shellfish growing area reclassifications to compile shellfish status and trends data. It is important to acknowledge that commercial and recreational shellfish harvest classification is not a complete illustration of healthy shellfish populations; some areas that are permanently closed to shellfish harvest (for example, shellfish beds in close proximity to waste treatment outfalls) will have viable shellfish populations with intrinsic ecosystem value despite their “closed” classification.</w:t>
      </w:r>
    </w:p>
    <w:p w14:paraId="0DDD2202" w14:textId="48F09A45" w:rsidR="00683228" w:rsidRDefault="00481D36" w:rsidP="009F2567">
      <w:pPr>
        <w:pStyle w:val="TableTitle"/>
      </w:pPr>
      <w:r>
        <w:lastRenderedPageBreak/>
        <w:t xml:space="preserve">Table X. </w:t>
      </w:r>
      <w:r w:rsidR="00683228">
        <w:t>Commercial Growing Areas and Acres Available for Harvest in each Inlet/Island Group</w:t>
      </w:r>
    </w:p>
    <w:p w14:paraId="398F1616" w14:textId="656089D9" w:rsidR="000C16EE" w:rsidRDefault="000C16EE" w:rsidP="000C16EE">
      <w:pPr>
        <w:spacing w:after="0"/>
        <w:jc w:val="center"/>
      </w:pPr>
      <w:r w:rsidRPr="000C16EE">
        <w:rPr>
          <w:noProof/>
        </w:rPr>
        <w:drawing>
          <wp:inline distT="0" distB="0" distL="0" distR="0" wp14:anchorId="0E5ADD7C" wp14:editId="33981CF3">
            <wp:extent cx="5943600" cy="2322042"/>
            <wp:effectExtent l="19050" t="19050" r="19050" b="215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322042"/>
                    </a:xfrm>
                    <a:prstGeom prst="rect">
                      <a:avLst/>
                    </a:prstGeom>
                    <a:noFill/>
                    <a:ln w="3175">
                      <a:solidFill>
                        <a:schemeClr val="tx1"/>
                      </a:solidFill>
                    </a:ln>
                  </pic:spPr>
                </pic:pic>
              </a:graphicData>
            </a:graphic>
          </wp:inline>
        </w:drawing>
      </w:r>
    </w:p>
    <w:p w14:paraId="72B7BC79" w14:textId="77777777" w:rsidR="00683228" w:rsidRPr="000C16EE" w:rsidRDefault="00683228" w:rsidP="009F2567">
      <w:pPr>
        <w:pStyle w:val="TableCaption"/>
      </w:pPr>
      <w:r w:rsidRPr="000C16EE">
        <w:t>Source: Washington Department of Health; Commercial Growing Area Classification data</w:t>
      </w:r>
    </w:p>
    <w:p w14:paraId="1A4AF5D5" w14:textId="77777777" w:rsidR="00683228" w:rsidRDefault="00683228" w:rsidP="00683228">
      <w:r>
        <w:rPr>
          <w:rFonts w:ascii="Calibri" w:eastAsia="Calibri" w:hAnsi="Calibri" w:cs="Calibri"/>
        </w:rPr>
        <w:t>Key pressures on shellfish in the South Sound include:</w:t>
      </w:r>
    </w:p>
    <w:p w14:paraId="48C5B56F" w14:textId="77777777" w:rsidR="00683228" w:rsidRPr="009F2567" w:rsidRDefault="00683228" w:rsidP="00F95884">
      <w:pPr>
        <w:pStyle w:val="ListParagraph"/>
        <w:numPr>
          <w:ilvl w:val="0"/>
          <w:numId w:val="37"/>
        </w:numPr>
        <w:rPr>
          <w:rFonts w:eastAsia="Calibri"/>
        </w:rPr>
      </w:pPr>
      <w:r w:rsidRPr="009F2567">
        <w:rPr>
          <w:rFonts w:eastAsia="Calibri"/>
        </w:rPr>
        <w:t>Housing &amp; Urban Areas (which increase stormwater runoff and are sources of non-point pollution such as from pet waste)</w:t>
      </w:r>
    </w:p>
    <w:p w14:paraId="63CE40FC" w14:textId="77777777" w:rsidR="00683228" w:rsidRPr="009F2567" w:rsidRDefault="00683228" w:rsidP="00F95884">
      <w:pPr>
        <w:pStyle w:val="ListParagraph"/>
        <w:numPr>
          <w:ilvl w:val="0"/>
          <w:numId w:val="37"/>
        </w:numPr>
        <w:rPr>
          <w:rFonts w:eastAsia="Calibri"/>
        </w:rPr>
      </w:pPr>
      <w:r w:rsidRPr="009F2567">
        <w:rPr>
          <w:rFonts w:eastAsia="Calibri"/>
        </w:rPr>
        <w:t>Commercial &amp; Industrial Areas (which increase stormwater runoff and are sources of non-point pollution)</w:t>
      </w:r>
    </w:p>
    <w:p w14:paraId="7A9FDF55" w14:textId="77777777" w:rsidR="00683228" w:rsidRPr="009F2567" w:rsidRDefault="00683228" w:rsidP="00F95884">
      <w:pPr>
        <w:pStyle w:val="ListParagraph"/>
        <w:numPr>
          <w:ilvl w:val="0"/>
          <w:numId w:val="37"/>
        </w:numPr>
        <w:rPr>
          <w:rFonts w:eastAsia="Calibri"/>
        </w:rPr>
      </w:pPr>
      <w:r w:rsidRPr="009F2567">
        <w:rPr>
          <w:rFonts w:eastAsia="Calibri"/>
        </w:rPr>
        <w:t>Runoff from Residential and Commercial Lands</w:t>
      </w:r>
    </w:p>
    <w:p w14:paraId="6247AD46" w14:textId="77777777" w:rsidR="00683228" w:rsidRPr="009F2567" w:rsidRDefault="00683228" w:rsidP="00F95884">
      <w:pPr>
        <w:pStyle w:val="ListParagraph"/>
        <w:numPr>
          <w:ilvl w:val="0"/>
          <w:numId w:val="37"/>
        </w:numPr>
        <w:rPr>
          <w:rFonts w:eastAsia="Calibri"/>
        </w:rPr>
      </w:pPr>
      <w:r w:rsidRPr="009F2567">
        <w:rPr>
          <w:rFonts w:eastAsia="Calibri"/>
        </w:rPr>
        <w:t>OSS - Domestic and Commercial Wastewater to On-site Sewage Systems or septic tanks</w:t>
      </w:r>
    </w:p>
    <w:p w14:paraId="129B0BCF" w14:textId="41CF638F" w:rsidR="00683228" w:rsidRDefault="00683228" w:rsidP="00683228">
      <w:bookmarkStart w:id="243" w:name="_tdqhgo7j50s" w:colFirst="0" w:colLast="0"/>
      <w:bookmarkEnd w:id="243"/>
      <w:r>
        <w:rPr>
          <w:rFonts w:ascii="Calibri" w:eastAsia="Calibri" w:hAnsi="Calibri" w:cs="Calibri"/>
        </w:rPr>
        <w:t>The Alliance did not create a new numeric goal for shellfish as part of this planning exercise.</w:t>
      </w:r>
      <w:r w:rsidR="003D09D8">
        <w:rPr>
          <w:rFonts w:ascii="Calibri" w:eastAsia="Calibri" w:hAnsi="Calibri" w:cs="Calibri"/>
        </w:rPr>
        <w:t xml:space="preserve"> </w:t>
      </w:r>
      <w:r>
        <w:rPr>
          <w:rFonts w:ascii="Calibri" w:eastAsia="Calibri" w:hAnsi="Calibri" w:cs="Calibri"/>
        </w:rPr>
        <w:t>Rather, we have adopted existing targets from shellfish protection district closure response plans.</w:t>
      </w:r>
      <w:r w:rsidR="003D09D8">
        <w:rPr>
          <w:rFonts w:ascii="Calibri" w:eastAsia="Calibri" w:hAnsi="Calibri" w:cs="Calibri"/>
        </w:rPr>
        <w:t xml:space="preserve"> </w:t>
      </w:r>
      <w:r>
        <w:rPr>
          <w:rFonts w:ascii="Calibri" w:eastAsia="Calibri" w:hAnsi="Calibri" w:cs="Calibri"/>
        </w:rPr>
        <w:t xml:space="preserve">Our </w:t>
      </w:r>
      <w:r w:rsidR="009A57C7">
        <w:rPr>
          <w:rFonts w:ascii="Calibri" w:eastAsia="Calibri" w:hAnsi="Calibri" w:cs="Calibri"/>
        </w:rPr>
        <w:t>target for</w:t>
      </w:r>
      <w:r>
        <w:rPr>
          <w:rFonts w:ascii="Calibri" w:eastAsia="Calibri" w:hAnsi="Calibri" w:cs="Calibri"/>
        </w:rPr>
        <w:t xml:space="preserve"> shellfish is to maintain all currently open areas in open status and to implement closure response plans associated with Shellfish Protection Districts at Burley Lagoon, Nisqually Reach, Henderson Inlet, and Filucy, Rocky, Vaughn and Oakland Bays.</w:t>
      </w:r>
      <w:r w:rsidR="003D09D8">
        <w:rPr>
          <w:rFonts w:ascii="Calibri" w:eastAsia="Calibri" w:hAnsi="Calibri" w:cs="Calibri"/>
        </w:rPr>
        <w:t xml:space="preserve"> </w:t>
      </w:r>
      <w:r>
        <w:rPr>
          <w:rFonts w:ascii="Calibri" w:eastAsia="Calibri" w:hAnsi="Calibri" w:cs="Calibri"/>
        </w:rPr>
        <w:t>If fully implemented these closure response plans will result in reopening 703 acres of shellfish to harvest.</w:t>
      </w:r>
      <w:r w:rsidR="003D09D8">
        <w:rPr>
          <w:rFonts w:ascii="Calibri" w:eastAsia="Calibri" w:hAnsi="Calibri" w:cs="Calibri"/>
        </w:rPr>
        <w:t xml:space="preserve"> </w:t>
      </w:r>
    </w:p>
    <w:p w14:paraId="6120C144" w14:textId="5840E7D3" w:rsidR="00683228" w:rsidRDefault="00683228" w:rsidP="002D1412">
      <w:pPr>
        <w:pStyle w:val="Heading2"/>
      </w:pPr>
      <w:bookmarkStart w:id="244" w:name="_9ema0wxrkdqn" w:colFirst="0" w:colLast="0"/>
      <w:bookmarkStart w:id="245" w:name="_Toc463000027"/>
      <w:bookmarkEnd w:id="244"/>
      <w:r>
        <w:t>Strategies</w:t>
      </w:r>
      <w:r w:rsidR="006967BF">
        <w:t>, Existing Programs,</w:t>
      </w:r>
      <w:r>
        <w:t xml:space="preserve"> and Actions</w:t>
      </w:r>
      <w:bookmarkEnd w:id="245"/>
    </w:p>
    <w:p w14:paraId="40A328F7" w14:textId="77777777" w:rsidR="00683228" w:rsidRDefault="00683228" w:rsidP="00683228">
      <w:r>
        <w:rPr>
          <w:rFonts w:ascii="Calibri" w:eastAsia="Calibri" w:hAnsi="Calibri" w:cs="Calibri"/>
        </w:rPr>
        <w:t>Strategies for protection and restoration of shellfish beds focus on:</w:t>
      </w:r>
    </w:p>
    <w:p w14:paraId="710F13EE" w14:textId="77777777" w:rsidR="00683228" w:rsidRPr="009F2567" w:rsidRDefault="00683228" w:rsidP="00F95884">
      <w:pPr>
        <w:pStyle w:val="ListParagraph"/>
        <w:numPr>
          <w:ilvl w:val="0"/>
          <w:numId w:val="38"/>
        </w:numPr>
        <w:rPr>
          <w:rFonts w:eastAsia="Calibri"/>
        </w:rPr>
      </w:pPr>
      <w:r w:rsidRPr="009F2567">
        <w:rPr>
          <w:rFonts w:eastAsia="Calibri"/>
        </w:rPr>
        <w:t>Reduction of contamination in stormwater runoff through programs that encourage residents to practice source reduction by, for example, managing livestock and pet wastes appropriately.</w:t>
      </w:r>
    </w:p>
    <w:p w14:paraId="6A7C8D2A" w14:textId="77777777" w:rsidR="00683228" w:rsidRPr="009F2567" w:rsidRDefault="00683228" w:rsidP="00F95884">
      <w:pPr>
        <w:pStyle w:val="ListParagraph"/>
        <w:numPr>
          <w:ilvl w:val="0"/>
          <w:numId w:val="38"/>
        </w:numPr>
        <w:rPr>
          <w:rFonts w:eastAsia="Calibri"/>
        </w:rPr>
      </w:pPr>
      <w:r w:rsidRPr="009F2567">
        <w:rPr>
          <w:rFonts w:eastAsia="Calibri"/>
        </w:rPr>
        <w:t xml:space="preserve">Improvements in the maintenance and operation of septic tanks </w:t>
      </w:r>
    </w:p>
    <w:p w14:paraId="47408044" w14:textId="77777777" w:rsidR="00683228" w:rsidRPr="009F2567" w:rsidRDefault="00683228" w:rsidP="00F95884">
      <w:pPr>
        <w:pStyle w:val="ListParagraph"/>
        <w:numPr>
          <w:ilvl w:val="0"/>
          <w:numId w:val="38"/>
        </w:numPr>
        <w:rPr>
          <w:rFonts w:eastAsia="Calibri"/>
        </w:rPr>
      </w:pPr>
      <w:r w:rsidRPr="009F2567">
        <w:rPr>
          <w:rFonts w:eastAsia="Calibri"/>
        </w:rPr>
        <w:t>Identification and correction of specific pollution sources, such as failing septic tanks, which is the focus of many of the Shellfish Protection District closure response plans</w:t>
      </w:r>
    </w:p>
    <w:p w14:paraId="10857BC9" w14:textId="77777777" w:rsidR="00683228" w:rsidRPr="009F2567" w:rsidRDefault="00683228" w:rsidP="00F95884">
      <w:pPr>
        <w:pStyle w:val="ListParagraph"/>
        <w:numPr>
          <w:ilvl w:val="0"/>
          <w:numId w:val="38"/>
        </w:numPr>
        <w:rPr>
          <w:rFonts w:eastAsia="Calibri"/>
        </w:rPr>
      </w:pPr>
      <w:r w:rsidRPr="009F2567">
        <w:rPr>
          <w:rFonts w:eastAsia="Calibri"/>
        </w:rPr>
        <w:t>Conversion of septic systems to sewer</w:t>
      </w:r>
    </w:p>
    <w:p w14:paraId="1E7C768D" w14:textId="77777777" w:rsidR="00683228" w:rsidRDefault="00683228" w:rsidP="00CE4F0F">
      <w:pPr>
        <w:pStyle w:val="Heading3"/>
      </w:pPr>
      <w:bookmarkStart w:id="246" w:name="_kcurhgvzn0jl" w:colFirst="0" w:colLast="0"/>
      <w:bookmarkStart w:id="247" w:name="_d3g7ka273x9z" w:colFirst="0" w:colLast="0"/>
      <w:bookmarkEnd w:id="246"/>
      <w:bookmarkEnd w:id="247"/>
      <w:r>
        <w:lastRenderedPageBreak/>
        <w:t>Shellfish Protection Districts</w:t>
      </w:r>
    </w:p>
    <w:p w14:paraId="27DCD05F" w14:textId="5A14AECC" w:rsidR="00683228" w:rsidRDefault="00683228" w:rsidP="00683228">
      <w:r>
        <w:rPr>
          <w:rFonts w:ascii="Calibri" w:eastAsia="Calibri" w:hAnsi="Calibri" w:cs="Calibri"/>
        </w:rPr>
        <w:t>RCW Chapter 90.72 requires the county legislative authority to create a shellfish protection district (SPD) within 180 days after the Washington State Department of Health (DOH) closes or downgrades a shellfish growing area due to a degradation of water quality. There are six established SPDs in the South Sound: Rocky Bay (1995), Filucy Bay (2002), Burley Lagoon (1999), Oakland Bay (2006), and Henderson Inlet/Nisqually Reach (2001). In response to downgrades, SPDs develop Closure Response Plans (CRP) to outline specific actions to improve water quality to achieve upgrade of shellfish growing areas. The shellfish protection near-term action (NTA) developed for the 2016 update to the Action Agenda for Puget Sound compiles the actions described in the CRPs that originally accompanied the establishment of the SPDs.</w:t>
      </w:r>
      <w:r w:rsidR="003D09D8">
        <w:rPr>
          <w:rFonts w:ascii="Calibri" w:eastAsia="Calibri" w:hAnsi="Calibri" w:cs="Calibri"/>
        </w:rPr>
        <w:t xml:space="preserve"> </w:t>
      </w:r>
      <w:r>
        <w:rPr>
          <w:rFonts w:ascii="Calibri" w:eastAsia="Calibri" w:hAnsi="Calibri" w:cs="Calibri"/>
        </w:rPr>
        <w:t>Pierce County Shellfish Partners also completed a 2020 Strategic Plan in 2013 (</w:t>
      </w:r>
      <w:hyperlink r:id="rId99">
        <w:r>
          <w:rPr>
            <w:rFonts w:ascii="Calibri" w:eastAsia="Calibri" w:hAnsi="Calibri" w:cs="Calibri"/>
            <w:color w:val="1155CC"/>
            <w:u w:val="single"/>
          </w:rPr>
          <w:t>link</w:t>
        </w:r>
      </w:hyperlink>
      <w:r>
        <w:rPr>
          <w:rFonts w:ascii="Calibri" w:eastAsia="Calibri" w:hAnsi="Calibri" w:cs="Calibri"/>
        </w:rPr>
        <w:t>).</w:t>
      </w:r>
      <w:r w:rsidR="003D09D8">
        <w:rPr>
          <w:rFonts w:ascii="Calibri" w:eastAsia="Calibri" w:hAnsi="Calibri" w:cs="Calibri"/>
        </w:rPr>
        <w:t xml:space="preserve"> </w:t>
      </w:r>
      <w:r>
        <w:rPr>
          <w:rFonts w:ascii="Calibri" w:eastAsia="Calibri" w:hAnsi="Calibri" w:cs="Calibri"/>
        </w:rPr>
        <w:t>The Strategic Plan is focused around Preventing, Identifying, and Correcting sources of bacterial pollution and includes actions and cost estimates for achieving 2017 and 2010 targets.</w:t>
      </w:r>
    </w:p>
    <w:p w14:paraId="7983CF1E" w14:textId="3EF2DD46" w:rsidR="00683228" w:rsidRDefault="00683228" w:rsidP="00683228">
      <w:r>
        <w:rPr>
          <w:rFonts w:ascii="Calibri" w:eastAsia="Calibri" w:hAnsi="Calibri" w:cs="Calibri"/>
        </w:rPr>
        <w:t>SPDs and CRPs are also being adopted for Vaughn Bay and McLane Cove because of recent classification downgrades. Finally, Totten-Little Skookum and North Bay have been established as "sensitive areas”. All these reflect the downgrade of almost 800 acres of shellfish growing area. Each CRP outlines specific tasks and actions.</w:t>
      </w:r>
      <w:r w:rsidR="003D09D8">
        <w:rPr>
          <w:rFonts w:ascii="Calibri" w:eastAsia="Calibri" w:hAnsi="Calibri" w:cs="Calibri"/>
        </w:rPr>
        <w:t xml:space="preserve"> </w:t>
      </w:r>
      <w:r>
        <w:rPr>
          <w:rFonts w:ascii="Calibri" w:eastAsia="Calibri" w:hAnsi="Calibri" w:cs="Calibri"/>
        </w:rPr>
        <w:t>In general, the major tasks in all the CRPs are derived from, or consistent with (for those established earlier) the Pierce County Shellfish Partners 2020 Strategic Plan:</w:t>
      </w:r>
    </w:p>
    <w:p w14:paraId="50ADA164"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Enhanced On-site Sewage System Operation and Maintenance Programs</w:t>
      </w:r>
    </w:p>
    <w:p w14:paraId="30155DF5"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Education and Outreach of District residents on bacterial pollution sources, and pollution prevention actions such as on-site maintenance and farm management</w:t>
      </w:r>
    </w:p>
    <w:p w14:paraId="3EC257AC"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Effective Communication between agencies</w:t>
      </w:r>
    </w:p>
    <w:p w14:paraId="40AA28E4"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Inspection/Monitoring/Sampling to identify potential problems</w:t>
      </w:r>
    </w:p>
    <w:p w14:paraId="5AEF90A3"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Pollution Correction Facilitation and Enforcement</w:t>
      </w:r>
    </w:p>
    <w:p w14:paraId="338CA6F1"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Owner/Operator Incentives to encourage improvements</w:t>
      </w:r>
    </w:p>
    <w:p w14:paraId="35ED2A57"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State and Local Regulatory Support</w:t>
      </w:r>
    </w:p>
    <w:p w14:paraId="667E2DAF"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Research to identify improved practices</w:t>
      </w:r>
    </w:p>
    <w:p w14:paraId="11AB89DD" w14:textId="77777777" w:rsidR="00683228" w:rsidRDefault="00683228" w:rsidP="00F95884">
      <w:pPr>
        <w:numPr>
          <w:ilvl w:val="0"/>
          <w:numId w:val="22"/>
        </w:numPr>
        <w:spacing w:after="0"/>
        <w:ind w:hanging="360"/>
        <w:contextualSpacing/>
        <w:rPr>
          <w:rFonts w:ascii="Calibri" w:eastAsia="Calibri" w:hAnsi="Calibri" w:cs="Calibri"/>
        </w:rPr>
      </w:pPr>
      <w:r>
        <w:rPr>
          <w:rFonts w:ascii="Calibri" w:eastAsia="Calibri" w:hAnsi="Calibri" w:cs="Calibri"/>
        </w:rPr>
        <w:t>Program Evaluation to ensure long term program effectiveness</w:t>
      </w:r>
    </w:p>
    <w:p w14:paraId="03A57D23" w14:textId="77777777" w:rsidR="00683228" w:rsidRDefault="00683228" w:rsidP="000C16EE">
      <w:pPr>
        <w:spacing w:before="120"/>
      </w:pPr>
      <w:r>
        <w:rPr>
          <w:rFonts w:ascii="Calibri" w:eastAsia="Calibri" w:hAnsi="Calibri" w:cs="Calibri"/>
        </w:rPr>
        <w:t>The Pierce County Shellfish Partners Program use the above approach to achieve upgrade of more than 400 acres of shellfish growing beds between 2005 and 2014.</w:t>
      </w:r>
    </w:p>
    <w:p w14:paraId="7EBE4981" w14:textId="77777777" w:rsidR="00683228" w:rsidRDefault="00683228" w:rsidP="00CE4F0F">
      <w:pPr>
        <w:pStyle w:val="Heading3"/>
      </w:pPr>
      <w:bookmarkStart w:id="248" w:name="_ujzv69eof88m" w:colFirst="0" w:colLast="0"/>
      <w:bookmarkEnd w:id="248"/>
      <w:r>
        <w:t>County OSS Programs</w:t>
      </w:r>
    </w:p>
    <w:p w14:paraId="6516D6FE" w14:textId="77777777" w:rsidR="00683228" w:rsidRDefault="00683228" w:rsidP="00683228">
      <w:r>
        <w:rPr>
          <w:rFonts w:ascii="Calibri" w:eastAsia="Calibri" w:hAnsi="Calibri" w:cs="Calibri"/>
        </w:rPr>
        <w:t>Each of the South Sound counties operates programs to address issues related to on-site sewage systems (OSS), one of the primary pressures on marine water quality and shellfish growing. These programs generally include pollution identification and correction (PIC) elements, outreach and education for OSS owners, and resources for OSS op</w:t>
      </w:r>
      <w:r w:rsidRPr="009F2567">
        <w:t>erations and maintenance. In May 2016 Thurston County updated its on-site sewage management plan (</w:t>
      </w:r>
      <w:hyperlink r:id="rId100">
        <w:r w:rsidRPr="009F2567">
          <w:rPr>
            <w:rStyle w:val="Hyperlink"/>
          </w:rPr>
          <w:t>link</w:t>
        </w:r>
      </w:hyperlink>
      <w:r w:rsidRPr="009F2567">
        <w:t>). The updated plan describes overarching goals for OSS management (summary list below) and various funding strategies to meet these goals. Tacoma-Pierce County Public Health’s OSS management plan (</w:t>
      </w:r>
      <w:hyperlink r:id="rId101">
        <w:r w:rsidRPr="009F2567">
          <w:rPr>
            <w:rStyle w:val="Hyperlink"/>
          </w:rPr>
          <w:t>link</w:t>
        </w:r>
      </w:hyperlink>
      <w:r w:rsidRPr="009F2567">
        <w:t>), a</w:t>
      </w:r>
      <w:r>
        <w:rPr>
          <w:rFonts w:ascii="Calibri" w:eastAsia="Calibri" w:hAnsi="Calibri" w:cs="Calibri"/>
        </w:rPr>
        <w:t>dopted in September 2007, includes similar overarching goal statements. A summary of these goal statements is below.</w:t>
      </w:r>
    </w:p>
    <w:p w14:paraId="72321B71" w14:textId="77777777" w:rsidR="00683228" w:rsidRDefault="00683228" w:rsidP="009F2567">
      <w:pPr>
        <w:pStyle w:val="TableTitle"/>
      </w:pPr>
      <w:r>
        <w:lastRenderedPageBreak/>
        <w:t>Table 1: Goal Statements for Two South Sound OSS Management Plans</w:t>
      </w:r>
    </w:p>
    <w:tbl>
      <w:tblPr>
        <w:tblStyle w:val="TableGrid"/>
        <w:tblW w:w="9360"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3415"/>
        <w:gridCol w:w="5945"/>
      </w:tblGrid>
      <w:tr w:rsidR="00683228" w14:paraId="391A2A30" w14:textId="77777777" w:rsidTr="006B094D">
        <w:trPr>
          <w:jc w:val="center"/>
        </w:trPr>
        <w:tc>
          <w:tcPr>
            <w:tcW w:w="3415" w:type="dxa"/>
            <w:shd w:val="clear" w:color="auto" w:fill="D9D9D9" w:themeFill="background1" w:themeFillShade="D9"/>
            <w:vAlign w:val="center"/>
          </w:tcPr>
          <w:p w14:paraId="0753C167" w14:textId="77777777" w:rsidR="00683228" w:rsidRDefault="00683228" w:rsidP="006B094D">
            <w:pPr>
              <w:pStyle w:val="TableColumnHeading"/>
            </w:pPr>
            <w:r>
              <w:rPr>
                <w:rFonts w:eastAsia="Calibri"/>
              </w:rPr>
              <w:t>Thurston County</w:t>
            </w:r>
          </w:p>
        </w:tc>
        <w:tc>
          <w:tcPr>
            <w:tcW w:w="5945" w:type="dxa"/>
            <w:shd w:val="clear" w:color="auto" w:fill="D9D9D9" w:themeFill="background1" w:themeFillShade="D9"/>
            <w:vAlign w:val="center"/>
          </w:tcPr>
          <w:p w14:paraId="332F4FEE" w14:textId="77777777" w:rsidR="00683228" w:rsidRDefault="00683228" w:rsidP="006B094D">
            <w:pPr>
              <w:pStyle w:val="TableColumnHeading"/>
            </w:pPr>
            <w:r>
              <w:rPr>
                <w:rFonts w:eastAsia="Calibri"/>
              </w:rPr>
              <w:t>Tacoma-Pierce County Public Health</w:t>
            </w:r>
          </w:p>
        </w:tc>
      </w:tr>
      <w:tr w:rsidR="00683228" w14:paraId="19648608" w14:textId="77777777" w:rsidTr="006B094D">
        <w:trPr>
          <w:jc w:val="center"/>
        </w:trPr>
        <w:tc>
          <w:tcPr>
            <w:tcW w:w="3415" w:type="dxa"/>
          </w:tcPr>
          <w:p w14:paraId="3BD14D47" w14:textId="77777777" w:rsidR="00683228" w:rsidRDefault="00683228" w:rsidP="006B094D">
            <w:pPr>
              <w:pStyle w:val="TableBullet"/>
              <w:rPr>
                <w:rFonts w:eastAsia="Calibri"/>
              </w:rPr>
            </w:pPr>
            <w:r>
              <w:rPr>
                <w:rFonts w:eastAsia="Calibri"/>
              </w:rPr>
              <w:t>Protect public health &amp; water resources by making sure that sewage is treated and disposed of adequately</w:t>
            </w:r>
          </w:p>
          <w:p w14:paraId="678E6E76" w14:textId="77777777" w:rsidR="00683228" w:rsidRDefault="00683228" w:rsidP="006B094D">
            <w:pPr>
              <w:pStyle w:val="TableBullet"/>
              <w:rPr>
                <w:rFonts w:eastAsia="Calibri"/>
              </w:rPr>
            </w:pPr>
            <w:r>
              <w:rPr>
                <w:rFonts w:eastAsia="Calibri"/>
              </w:rPr>
              <w:t>Inventory septic systems, identify and ensure repair of failing septic systems</w:t>
            </w:r>
          </w:p>
          <w:p w14:paraId="5E30A49E" w14:textId="77777777" w:rsidR="00683228" w:rsidRDefault="00683228" w:rsidP="006B094D">
            <w:pPr>
              <w:pStyle w:val="TableBullet"/>
              <w:rPr>
                <w:rFonts w:eastAsia="Calibri"/>
              </w:rPr>
            </w:pPr>
            <w:r>
              <w:rPr>
                <w:rFonts w:eastAsia="Calibri"/>
              </w:rPr>
              <w:t>Focus on the ongoing maintenance and</w:t>
            </w:r>
          </w:p>
          <w:p w14:paraId="0B2835FE" w14:textId="77777777" w:rsidR="00683228" w:rsidRDefault="00683228" w:rsidP="006B094D">
            <w:pPr>
              <w:pStyle w:val="TableBullet"/>
              <w:rPr>
                <w:rFonts w:eastAsia="Calibri"/>
              </w:rPr>
            </w:pPr>
            <w:r>
              <w:rPr>
                <w:rFonts w:eastAsia="Calibri"/>
              </w:rPr>
              <w:t>operation of septic systems</w:t>
            </w:r>
          </w:p>
          <w:p w14:paraId="20ABF6AA" w14:textId="77777777" w:rsidR="00683228" w:rsidRDefault="00683228" w:rsidP="006B094D">
            <w:pPr>
              <w:pStyle w:val="TableBullet"/>
              <w:rPr>
                <w:rFonts w:eastAsia="Calibri"/>
              </w:rPr>
            </w:pPr>
            <w:r>
              <w:rPr>
                <w:rFonts w:eastAsia="Calibri"/>
              </w:rPr>
              <w:t>Plan elements should meet the requirements of state law: WAC246-272A, RCW 70.118A and meet the needs of Thurston County citizens, make sense, and be reasonable</w:t>
            </w:r>
          </w:p>
        </w:tc>
        <w:tc>
          <w:tcPr>
            <w:tcW w:w="5945" w:type="dxa"/>
          </w:tcPr>
          <w:p w14:paraId="0022A3BD" w14:textId="77777777" w:rsidR="00683228" w:rsidRDefault="00683228" w:rsidP="006B094D">
            <w:pPr>
              <w:pStyle w:val="TableBullet"/>
              <w:rPr>
                <w:rFonts w:eastAsia="Calibri"/>
              </w:rPr>
            </w:pPr>
            <w:r>
              <w:rPr>
                <w:rFonts w:eastAsia="Calibri"/>
              </w:rPr>
              <w:t>Begin a comprehensive inventory to locate and index existing unknown OSS by tax parcel number</w:t>
            </w:r>
          </w:p>
          <w:p w14:paraId="4BF0442E" w14:textId="77777777" w:rsidR="00683228" w:rsidRDefault="00683228" w:rsidP="006B094D">
            <w:pPr>
              <w:pStyle w:val="TableBullet"/>
              <w:rPr>
                <w:rFonts w:eastAsia="Calibri"/>
              </w:rPr>
            </w:pPr>
            <w:r>
              <w:rPr>
                <w:rFonts w:eastAsia="Calibri"/>
              </w:rPr>
              <w:t>Improve the means by which O&amp;M inspection records are received, maintained and disseminated to interested parties</w:t>
            </w:r>
          </w:p>
          <w:p w14:paraId="5B746D3B" w14:textId="77777777" w:rsidR="00683228" w:rsidRDefault="00683228" w:rsidP="006B094D">
            <w:pPr>
              <w:pStyle w:val="TableBullet"/>
              <w:rPr>
                <w:rFonts w:eastAsia="Calibri"/>
              </w:rPr>
            </w:pPr>
            <w:r>
              <w:rPr>
                <w:rFonts w:eastAsia="Calibri"/>
              </w:rPr>
              <w:t>Expand outreach and education efforts so more OSS owners are aware of the type, location and maintenance requirements of their system and better understand the benefits of ongoing O&amp;M</w:t>
            </w:r>
          </w:p>
          <w:p w14:paraId="1C8F5477" w14:textId="77777777" w:rsidR="00683228" w:rsidRDefault="00683228" w:rsidP="006B094D">
            <w:pPr>
              <w:pStyle w:val="TableBullet"/>
              <w:rPr>
                <w:rFonts w:eastAsia="Calibri"/>
              </w:rPr>
            </w:pPr>
            <w:r>
              <w:rPr>
                <w:rFonts w:eastAsia="Calibri"/>
              </w:rPr>
              <w:t>Increase compliance enforcement for operation, monitoring and maintenance requirements, and the identification and repair of failing OSS</w:t>
            </w:r>
          </w:p>
          <w:p w14:paraId="41A81F83" w14:textId="77777777" w:rsidR="00683228" w:rsidRDefault="00683228" w:rsidP="006B094D">
            <w:pPr>
              <w:pStyle w:val="TableBullet"/>
              <w:rPr>
                <w:rFonts w:eastAsia="Calibri"/>
              </w:rPr>
            </w:pPr>
            <w:r>
              <w:rPr>
                <w:rFonts w:eastAsia="Calibri"/>
              </w:rPr>
              <w:t>Review areas currently recognized as environmentally sensitive to determine whether existing protection measures are adequate, and determine whether new sensitive areas should be designated</w:t>
            </w:r>
          </w:p>
          <w:p w14:paraId="69CDCCF6" w14:textId="77777777" w:rsidR="00683228" w:rsidRDefault="00683228" w:rsidP="006B094D">
            <w:pPr>
              <w:pStyle w:val="TableBullet"/>
              <w:rPr>
                <w:rFonts w:eastAsia="Calibri"/>
              </w:rPr>
            </w:pPr>
            <w:r>
              <w:rPr>
                <w:rFonts w:eastAsia="Calibri"/>
              </w:rPr>
              <w:t>Coordinate with and augment existing programs that provide long-term protection for groundwater, surface water and marine resources, add staffing and new program activities to increase public health protection.</w:t>
            </w:r>
          </w:p>
          <w:p w14:paraId="173CFA8C" w14:textId="77777777" w:rsidR="00683228" w:rsidRDefault="00683228" w:rsidP="006B094D">
            <w:pPr>
              <w:pStyle w:val="TableBullet"/>
              <w:rPr>
                <w:rFonts w:eastAsia="Calibri"/>
              </w:rPr>
            </w:pPr>
            <w:r>
              <w:rPr>
                <w:rFonts w:eastAsia="Calibri"/>
              </w:rPr>
              <w:t>Develop long-term funding and create local capacity to implement and sustain the needed O&amp;M program improvements</w:t>
            </w:r>
          </w:p>
        </w:tc>
      </w:tr>
    </w:tbl>
    <w:p w14:paraId="4076AB16" w14:textId="77777777" w:rsidR="00683228" w:rsidRDefault="00683228" w:rsidP="00683228"/>
    <w:p w14:paraId="238E3E17" w14:textId="77777777" w:rsidR="00683228" w:rsidRDefault="00683228" w:rsidP="00CE4F0F">
      <w:pPr>
        <w:pStyle w:val="Heading3"/>
      </w:pPr>
      <w:bookmarkStart w:id="249" w:name="_qbdvamu0cruh" w:colFirst="0" w:colLast="0"/>
      <w:bookmarkEnd w:id="249"/>
      <w:r>
        <w:t>AHSS Near-Term Actions for Shellfish</w:t>
      </w:r>
    </w:p>
    <w:p w14:paraId="22F0BCB1" w14:textId="77777777" w:rsidR="00683228" w:rsidRDefault="00683228" w:rsidP="00683228">
      <w:r>
        <w:rPr>
          <w:rFonts w:ascii="Calibri" w:eastAsia="Calibri" w:hAnsi="Calibri" w:cs="Calibri"/>
        </w:rPr>
        <w:t>AHSS identified two specific NTAs related to shellfish as part of the 2016 Action Agenda update: South Sound shellfish recovery and Thurston County urban septic to sewer conversion. Both of these NTAs are described below. Other South Sound NTAs that are not focused on shellfish will also benefit shellfish, primarily through improved marine water quality.</w:t>
      </w:r>
    </w:p>
    <w:p w14:paraId="3C75C983" w14:textId="1C22A34A" w:rsidR="00683228" w:rsidRDefault="00683228" w:rsidP="00F95884">
      <w:pPr>
        <w:numPr>
          <w:ilvl w:val="0"/>
          <w:numId w:val="23"/>
        </w:numPr>
        <w:spacing w:after="240"/>
        <w:ind w:left="360" w:hanging="360"/>
        <w:contextualSpacing/>
        <w:rPr>
          <w:rFonts w:ascii="Calibri" w:eastAsia="Calibri" w:hAnsi="Calibri" w:cs="Calibri"/>
        </w:rPr>
      </w:pPr>
      <w:r w:rsidRPr="00D26B52">
        <w:rPr>
          <w:rFonts w:ascii="Calibri" w:eastAsia="Calibri" w:hAnsi="Calibri" w:cs="Calibri"/>
          <w:b/>
        </w:rPr>
        <w:t>The South Sound shellfish</w:t>
      </w:r>
      <w:r>
        <w:rPr>
          <w:rFonts w:ascii="Calibri" w:eastAsia="Calibri" w:hAnsi="Calibri" w:cs="Calibri"/>
        </w:rPr>
        <w:t xml:space="preserve"> recovery NTA for the 2016 Action Agenda update identified the following estimated potential acres for upgrade for each impacted growing area:</w:t>
      </w:r>
    </w:p>
    <w:tbl>
      <w:tblPr>
        <w:tblStyle w:val="TableGrid"/>
        <w:tblW w:w="4680"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2720"/>
        <w:gridCol w:w="1960"/>
      </w:tblGrid>
      <w:tr w:rsidR="00683228" w14:paraId="4FD6C2CC" w14:textId="77777777" w:rsidTr="00D743F3">
        <w:trPr>
          <w:jc w:val="center"/>
        </w:trPr>
        <w:tc>
          <w:tcPr>
            <w:tcW w:w="2720" w:type="dxa"/>
            <w:shd w:val="clear" w:color="auto" w:fill="D9D9D9" w:themeFill="background1" w:themeFillShade="D9"/>
            <w:vAlign w:val="center"/>
          </w:tcPr>
          <w:p w14:paraId="2C70949E" w14:textId="77777777" w:rsidR="00683228" w:rsidRDefault="00683228" w:rsidP="00D743F3">
            <w:pPr>
              <w:pStyle w:val="TableColumnHeading"/>
            </w:pPr>
            <w:r>
              <w:rPr>
                <w:rFonts w:eastAsia="Calibri"/>
              </w:rPr>
              <w:t>Shellfish Growing Area</w:t>
            </w:r>
          </w:p>
        </w:tc>
        <w:tc>
          <w:tcPr>
            <w:tcW w:w="1960" w:type="dxa"/>
            <w:shd w:val="clear" w:color="auto" w:fill="D9D9D9" w:themeFill="background1" w:themeFillShade="D9"/>
            <w:vAlign w:val="center"/>
          </w:tcPr>
          <w:p w14:paraId="76024324" w14:textId="77777777" w:rsidR="00683228" w:rsidRDefault="00683228" w:rsidP="00D743F3">
            <w:pPr>
              <w:pStyle w:val="TableColumnHeading"/>
            </w:pPr>
            <w:r>
              <w:rPr>
                <w:rFonts w:eastAsia="Calibri"/>
              </w:rPr>
              <w:t>Potential Acres</w:t>
            </w:r>
          </w:p>
        </w:tc>
      </w:tr>
      <w:tr w:rsidR="00683228" w14:paraId="334B3E94" w14:textId="77777777" w:rsidTr="00D743F3">
        <w:trPr>
          <w:jc w:val="center"/>
        </w:trPr>
        <w:tc>
          <w:tcPr>
            <w:tcW w:w="2720" w:type="dxa"/>
          </w:tcPr>
          <w:p w14:paraId="7CFBFCB9" w14:textId="77777777" w:rsidR="00683228" w:rsidRPr="00D743F3" w:rsidRDefault="00683228" w:rsidP="00D743F3">
            <w:pPr>
              <w:pStyle w:val="TableText"/>
            </w:pPr>
            <w:r w:rsidRPr="00D743F3">
              <w:t>Burley Lagoon</w:t>
            </w:r>
          </w:p>
        </w:tc>
        <w:tc>
          <w:tcPr>
            <w:tcW w:w="1960" w:type="dxa"/>
          </w:tcPr>
          <w:p w14:paraId="6A1B45A2" w14:textId="77777777" w:rsidR="00683228" w:rsidRPr="00D743F3" w:rsidRDefault="00683228" w:rsidP="00D743F3">
            <w:pPr>
              <w:pStyle w:val="TableText"/>
            </w:pPr>
            <w:r w:rsidRPr="00D743F3">
              <w:t>172</w:t>
            </w:r>
          </w:p>
        </w:tc>
      </w:tr>
      <w:tr w:rsidR="00683228" w14:paraId="0DA05EF0" w14:textId="77777777" w:rsidTr="00D743F3">
        <w:trPr>
          <w:jc w:val="center"/>
        </w:trPr>
        <w:tc>
          <w:tcPr>
            <w:tcW w:w="2720" w:type="dxa"/>
          </w:tcPr>
          <w:p w14:paraId="68AC8EBA" w14:textId="77777777" w:rsidR="00683228" w:rsidRPr="00D743F3" w:rsidRDefault="00683228" w:rsidP="00D743F3">
            <w:pPr>
              <w:pStyle w:val="TableText"/>
            </w:pPr>
            <w:r w:rsidRPr="00D743F3">
              <w:t>Oakland Bay</w:t>
            </w:r>
          </w:p>
        </w:tc>
        <w:tc>
          <w:tcPr>
            <w:tcW w:w="1960" w:type="dxa"/>
          </w:tcPr>
          <w:p w14:paraId="3EEC630A" w14:textId="77777777" w:rsidR="00683228" w:rsidRPr="00D743F3" w:rsidRDefault="00683228" w:rsidP="00D743F3">
            <w:pPr>
              <w:pStyle w:val="TableText"/>
            </w:pPr>
            <w:r w:rsidRPr="00D743F3">
              <w:t>250</w:t>
            </w:r>
          </w:p>
        </w:tc>
      </w:tr>
      <w:tr w:rsidR="00683228" w14:paraId="5570CD19" w14:textId="77777777" w:rsidTr="00D743F3">
        <w:trPr>
          <w:jc w:val="center"/>
        </w:trPr>
        <w:tc>
          <w:tcPr>
            <w:tcW w:w="2720" w:type="dxa"/>
          </w:tcPr>
          <w:p w14:paraId="5C66CAAB" w14:textId="77777777" w:rsidR="00683228" w:rsidRPr="00D743F3" w:rsidRDefault="00683228" w:rsidP="00D743F3">
            <w:pPr>
              <w:pStyle w:val="TableText"/>
            </w:pPr>
            <w:r w:rsidRPr="00D743F3">
              <w:t>McLane Cove</w:t>
            </w:r>
          </w:p>
        </w:tc>
        <w:tc>
          <w:tcPr>
            <w:tcW w:w="1960" w:type="dxa"/>
          </w:tcPr>
          <w:p w14:paraId="6E79E5C6" w14:textId="77777777" w:rsidR="00683228" w:rsidRPr="00D743F3" w:rsidRDefault="00683228" w:rsidP="00D743F3">
            <w:pPr>
              <w:pStyle w:val="TableText"/>
            </w:pPr>
            <w:r w:rsidRPr="00D743F3">
              <w:t>31</w:t>
            </w:r>
          </w:p>
        </w:tc>
      </w:tr>
      <w:tr w:rsidR="00683228" w14:paraId="35A57BC4" w14:textId="77777777" w:rsidTr="00D743F3">
        <w:trPr>
          <w:jc w:val="center"/>
        </w:trPr>
        <w:tc>
          <w:tcPr>
            <w:tcW w:w="2720" w:type="dxa"/>
          </w:tcPr>
          <w:p w14:paraId="63790EC6" w14:textId="77777777" w:rsidR="00683228" w:rsidRPr="00D743F3" w:rsidRDefault="00683228" w:rsidP="00D743F3">
            <w:pPr>
              <w:pStyle w:val="TableText"/>
            </w:pPr>
            <w:r w:rsidRPr="00D743F3">
              <w:t>Henderson Inlet</w:t>
            </w:r>
          </w:p>
        </w:tc>
        <w:tc>
          <w:tcPr>
            <w:tcW w:w="1960" w:type="dxa"/>
          </w:tcPr>
          <w:p w14:paraId="3638A1D7" w14:textId="77777777" w:rsidR="00683228" w:rsidRPr="00D743F3" w:rsidRDefault="00683228" w:rsidP="00D743F3">
            <w:pPr>
              <w:pStyle w:val="TableText"/>
            </w:pPr>
            <w:r w:rsidRPr="00D743F3">
              <w:t>46</w:t>
            </w:r>
          </w:p>
        </w:tc>
      </w:tr>
      <w:tr w:rsidR="00683228" w14:paraId="173BE26C" w14:textId="77777777" w:rsidTr="00D743F3">
        <w:trPr>
          <w:jc w:val="center"/>
        </w:trPr>
        <w:tc>
          <w:tcPr>
            <w:tcW w:w="2720" w:type="dxa"/>
          </w:tcPr>
          <w:p w14:paraId="2889CCB2" w14:textId="77777777" w:rsidR="00683228" w:rsidRPr="00D743F3" w:rsidRDefault="00683228" w:rsidP="00D743F3">
            <w:pPr>
              <w:pStyle w:val="TableText"/>
            </w:pPr>
            <w:r w:rsidRPr="00D743F3">
              <w:t>Rocky Bay</w:t>
            </w:r>
          </w:p>
        </w:tc>
        <w:tc>
          <w:tcPr>
            <w:tcW w:w="1960" w:type="dxa"/>
          </w:tcPr>
          <w:p w14:paraId="497E8EDF" w14:textId="77777777" w:rsidR="00683228" w:rsidRPr="00D743F3" w:rsidRDefault="00683228" w:rsidP="00D743F3">
            <w:pPr>
              <w:pStyle w:val="TableText"/>
            </w:pPr>
            <w:r w:rsidRPr="00D743F3">
              <w:t>8</w:t>
            </w:r>
          </w:p>
        </w:tc>
      </w:tr>
      <w:tr w:rsidR="00683228" w14:paraId="741C767C" w14:textId="77777777" w:rsidTr="00D743F3">
        <w:trPr>
          <w:jc w:val="center"/>
        </w:trPr>
        <w:tc>
          <w:tcPr>
            <w:tcW w:w="2720" w:type="dxa"/>
          </w:tcPr>
          <w:p w14:paraId="6F6A01CD" w14:textId="77777777" w:rsidR="00683228" w:rsidRPr="00D743F3" w:rsidRDefault="00683228" w:rsidP="00D743F3">
            <w:pPr>
              <w:pStyle w:val="TableText"/>
            </w:pPr>
            <w:r w:rsidRPr="00D743F3">
              <w:t>Vaughn Bay</w:t>
            </w:r>
          </w:p>
        </w:tc>
        <w:tc>
          <w:tcPr>
            <w:tcW w:w="1960" w:type="dxa"/>
          </w:tcPr>
          <w:p w14:paraId="50D41AFF" w14:textId="77777777" w:rsidR="00683228" w:rsidRPr="00D743F3" w:rsidRDefault="00683228" w:rsidP="00D743F3">
            <w:pPr>
              <w:pStyle w:val="TableText"/>
            </w:pPr>
            <w:r w:rsidRPr="00D743F3">
              <w:t>54</w:t>
            </w:r>
          </w:p>
        </w:tc>
      </w:tr>
      <w:tr w:rsidR="00683228" w14:paraId="138CB749" w14:textId="77777777" w:rsidTr="00D743F3">
        <w:trPr>
          <w:jc w:val="center"/>
        </w:trPr>
        <w:tc>
          <w:tcPr>
            <w:tcW w:w="2720" w:type="dxa"/>
          </w:tcPr>
          <w:p w14:paraId="02FA68B0" w14:textId="77777777" w:rsidR="00683228" w:rsidRPr="00D743F3" w:rsidRDefault="00683228" w:rsidP="00D743F3">
            <w:pPr>
              <w:pStyle w:val="TableText"/>
            </w:pPr>
            <w:r w:rsidRPr="00D743F3">
              <w:t>Filucy Bay</w:t>
            </w:r>
          </w:p>
        </w:tc>
        <w:tc>
          <w:tcPr>
            <w:tcW w:w="1960" w:type="dxa"/>
          </w:tcPr>
          <w:p w14:paraId="5B8EE24E" w14:textId="77777777" w:rsidR="00683228" w:rsidRPr="00D743F3" w:rsidRDefault="00683228" w:rsidP="00D743F3">
            <w:pPr>
              <w:pStyle w:val="TableText"/>
            </w:pPr>
            <w:r w:rsidRPr="00D743F3">
              <w:t>67</w:t>
            </w:r>
          </w:p>
        </w:tc>
      </w:tr>
      <w:tr w:rsidR="00683228" w14:paraId="0CBB789F" w14:textId="77777777" w:rsidTr="00D743F3">
        <w:trPr>
          <w:jc w:val="center"/>
        </w:trPr>
        <w:tc>
          <w:tcPr>
            <w:tcW w:w="2720" w:type="dxa"/>
          </w:tcPr>
          <w:p w14:paraId="18603A0C" w14:textId="77777777" w:rsidR="00683228" w:rsidRPr="00D743F3" w:rsidRDefault="00683228" w:rsidP="00D743F3">
            <w:pPr>
              <w:pStyle w:val="TableText"/>
            </w:pPr>
            <w:r w:rsidRPr="00D743F3">
              <w:t>Nisqually Reach</w:t>
            </w:r>
          </w:p>
        </w:tc>
        <w:tc>
          <w:tcPr>
            <w:tcW w:w="1960" w:type="dxa"/>
          </w:tcPr>
          <w:p w14:paraId="3E9F9F9F" w14:textId="77777777" w:rsidR="00683228" w:rsidRPr="00D743F3" w:rsidRDefault="00683228" w:rsidP="00D743F3">
            <w:pPr>
              <w:pStyle w:val="TableText"/>
            </w:pPr>
            <w:r w:rsidRPr="00D743F3">
              <w:t>75</w:t>
            </w:r>
          </w:p>
        </w:tc>
      </w:tr>
      <w:tr w:rsidR="00683228" w14:paraId="6DA2444D" w14:textId="77777777" w:rsidTr="00D743F3">
        <w:trPr>
          <w:jc w:val="center"/>
        </w:trPr>
        <w:tc>
          <w:tcPr>
            <w:tcW w:w="2720" w:type="dxa"/>
          </w:tcPr>
          <w:p w14:paraId="0F0F27C8" w14:textId="77777777" w:rsidR="00683228" w:rsidRPr="00D743F3" w:rsidRDefault="00683228" w:rsidP="00D743F3">
            <w:pPr>
              <w:pStyle w:val="TableText"/>
              <w:ind w:right="144"/>
              <w:jc w:val="right"/>
              <w:rPr>
                <w:b/>
              </w:rPr>
            </w:pPr>
            <w:r w:rsidRPr="00D743F3">
              <w:rPr>
                <w:b/>
              </w:rPr>
              <w:t>Total</w:t>
            </w:r>
          </w:p>
        </w:tc>
        <w:tc>
          <w:tcPr>
            <w:tcW w:w="1960" w:type="dxa"/>
          </w:tcPr>
          <w:p w14:paraId="5375EA17" w14:textId="77777777" w:rsidR="00683228" w:rsidRPr="00D743F3" w:rsidRDefault="00683228" w:rsidP="00D743F3">
            <w:pPr>
              <w:pStyle w:val="TableText"/>
              <w:rPr>
                <w:b/>
              </w:rPr>
            </w:pPr>
            <w:r w:rsidRPr="00D743F3">
              <w:rPr>
                <w:b/>
              </w:rPr>
              <w:t>703</w:t>
            </w:r>
          </w:p>
        </w:tc>
      </w:tr>
    </w:tbl>
    <w:p w14:paraId="32FE42B7" w14:textId="77777777" w:rsidR="00683228" w:rsidRDefault="00683228" w:rsidP="00D743F3">
      <w:pPr>
        <w:spacing w:before="240"/>
        <w:ind w:left="360"/>
      </w:pPr>
      <w:r>
        <w:rPr>
          <w:rFonts w:ascii="Calibri" w:eastAsia="Calibri" w:hAnsi="Calibri" w:cs="Calibri"/>
        </w:rPr>
        <w:lastRenderedPageBreak/>
        <w:t>The cost for upgrading (or being on target to upgrade) 100 acres of Conditional or Restricted shellfish growing area from the potential acres above is estimated at $5.7 million.</w:t>
      </w:r>
    </w:p>
    <w:p w14:paraId="702A0A97" w14:textId="4A4EB426" w:rsidR="00F837A1" w:rsidRDefault="00683228" w:rsidP="00F95884">
      <w:pPr>
        <w:numPr>
          <w:ilvl w:val="0"/>
          <w:numId w:val="23"/>
        </w:numPr>
        <w:spacing w:after="0"/>
        <w:ind w:left="360" w:hanging="360"/>
        <w:contextualSpacing/>
        <w:rPr>
          <w:rFonts w:ascii="Calibri" w:eastAsia="Calibri" w:hAnsi="Calibri" w:cs="Calibri"/>
        </w:rPr>
      </w:pPr>
      <w:r>
        <w:rPr>
          <w:rFonts w:ascii="Calibri" w:eastAsia="Calibri" w:hAnsi="Calibri" w:cs="Calibri"/>
        </w:rPr>
        <w:t xml:space="preserve">The </w:t>
      </w:r>
      <w:r w:rsidRPr="00D26B52">
        <w:rPr>
          <w:rFonts w:ascii="Calibri" w:eastAsia="Calibri" w:hAnsi="Calibri" w:cs="Calibri"/>
          <w:b/>
        </w:rPr>
        <w:t>Thurston County urban septic to sewer conversion</w:t>
      </w:r>
      <w:r>
        <w:rPr>
          <w:rFonts w:ascii="Calibri" w:eastAsia="Calibri" w:hAnsi="Calibri" w:cs="Calibri"/>
        </w:rPr>
        <w:t xml:space="preserve"> </w:t>
      </w:r>
      <w:r w:rsidR="00194EEF">
        <w:rPr>
          <w:rFonts w:ascii="Calibri" w:eastAsia="Calibri" w:hAnsi="Calibri" w:cs="Calibri"/>
        </w:rPr>
        <w:t xml:space="preserve">project </w:t>
      </w:r>
      <w:r>
        <w:rPr>
          <w:rFonts w:ascii="Calibri" w:eastAsia="Calibri" w:hAnsi="Calibri" w:cs="Calibri"/>
        </w:rPr>
        <w:t>is an effort to protect shellfish growing areas through public outreach, code and policy development, and city-specific implementation plans to adopt the conversion program. The cost estimate for phase 1 of this NTA is approximately $180,000.</w:t>
      </w:r>
    </w:p>
    <w:p w14:paraId="0DF0CFAD" w14:textId="77777777" w:rsidR="00F837A1" w:rsidRDefault="00F837A1">
      <w:pPr>
        <w:rPr>
          <w:rFonts w:ascii="Calibri" w:eastAsia="Calibri" w:hAnsi="Calibri" w:cs="Calibri"/>
        </w:rPr>
      </w:pPr>
      <w:r>
        <w:rPr>
          <w:rFonts w:ascii="Calibri" w:eastAsia="Calibri" w:hAnsi="Calibri" w:cs="Calibri"/>
        </w:rPr>
        <w:br w:type="page"/>
      </w:r>
    </w:p>
    <w:p w14:paraId="14FCAEC3" w14:textId="6A5BCEE6" w:rsidR="00683228" w:rsidRPr="00492B5A" w:rsidRDefault="00F837A1" w:rsidP="00E57DF2">
      <w:pPr>
        <w:pStyle w:val="Heading1"/>
      </w:pPr>
      <w:bookmarkStart w:id="250" w:name="_Toc463000028"/>
      <w:r w:rsidRPr="00492B5A">
        <w:lastRenderedPageBreak/>
        <w:t>Salmon</w:t>
      </w:r>
      <w:bookmarkEnd w:id="250"/>
    </w:p>
    <w:p w14:paraId="74C1931B" w14:textId="77777777" w:rsidR="005D372D" w:rsidRDefault="005D372D" w:rsidP="002D1412">
      <w:pPr>
        <w:pStyle w:val="Heading2"/>
      </w:pPr>
      <w:bookmarkStart w:id="251" w:name="_Toc463000029"/>
      <w:r>
        <w:t>Background</w:t>
      </w:r>
      <w:bookmarkEnd w:id="251"/>
    </w:p>
    <w:p w14:paraId="38EEFE42" w14:textId="0124FBF7" w:rsidR="005D372D" w:rsidRDefault="005D372D" w:rsidP="00C11617">
      <w:pPr>
        <w:spacing w:after="120"/>
      </w:pPr>
      <w:r>
        <w:t xml:space="preserve">South Puget Sound is home to ten species of native salmon, and is a documented feeding ground for stocks from other Puget Sound waters, which dip into the South Sound to feed. Salmon are a favorite food of orcas, are highly prized by anglers and commercial fisherman, and are an important cultural and economic resource for tribes. </w:t>
      </w:r>
    </w:p>
    <w:p w14:paraId="6E0A87BC" w14:textId="77777777" w:rsidR="005D372D" w:rsidRDefault="005D372D" w:rsidP="002D1412">
      <w:pPr>
        <w:pStyle w:val="Heading2"/>
      </w:pPr>
      <w:bookmarkStart w:id="252" w:name="_Toc463000030"/>
      <w:r>
        <w:t>Baseline and Status</w:t>
      </w:r>
      <w:bookmarkEnd w:id="252"/>
    </w:p>
    <w:p w14:paraId="75EB05A9" w14:textId="065448BE" w:rsidR="005D372D" w:rsidRDefault="005D372D" w:rsidP="00C63210">
      <w:r>
        <w:t>There are over 500 miles of salmonid-bearing streams in the South Sound with documented presence of Chinook, coho, sockeye, chum, and pink salmon as well as steelhead and bull trout (Figure X). The McNeil Island and Budd Inlet areas have the least amount (1.1 miles and 5.3 miles) and Nisqually watershed has the most extensive presence (189 miles) (Table X).</w:t>
      </w:r>
      <w:r w:rsidR="003D09D8">
        <w:t xml:space="preserve"> </w:t>
      </w:r>
    </w:p>
    <w:p w14:paraId="54451B61" w14:textId="65BA2298" w:rsidR="005D372D" w:rsidRDefault="005D372D" w:rsidP="00C63210">
      <w:pPr>
        <w:spacing w:after="0"/>
        <w:jc w:val="center"/>
      </w:pPr>
      <w:r>
        <w:rPr>
          <w:noProof/>
        </w:rPr>
        <w:drawing>
          <wp:inline distT="0" distB="0" distL="0" distR="0" wp14:anchorId="580EF5AF" wp14:editId="70902A78">
            <wp:extent cx="5947410" cy="4714875"/>
            <wp:effectExtent l="19050" t="19050" r="1524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7410" cy="4714875"/>
                    </a:xfrm>
                    <a:prstGeom prst="rect">
                      <a:avLst/>
                    </a:prstGeom>
                    <a:noFill/>
                    <a:ln w="3175" cmpd="sng">
                      <a:solidFill>
                        <a:srgbClr val="000000"/>
                      </a:solidFill>
                      <a:miter lim="800000"/>
                      <a:headEnd/>
                      <a:tailEnd/>
                    </a:ln>
                    <a:effectLst/>
                  </pic:spPr>
                </pic:pic>
              </a:graphicData>
            </a:graphic>
          </wp:inline>
        </w:drawing>
      </w:r>
    </w:p>
    <w:p w14:paraId="7A384328" w14:textId="47BD2E73" w:rsidR="005D372D" w:rsidRDefault="005D372D" w:rsidP="00C63210">
      <w:pPr>
        <w:pStyle w:val="FigureTitle"/>
      </w:pPr>
      <w:r>
        <w:t xml:space="preserve">Figure X. Documented Salmonid Presence – Key Species (Washington Department of Fish and Wildlife Statewide </w:t>
      </w:r>
      <w:r w:rsidR="00C63210">
        <w:br/>
      </w:r>
      <w:r>
        <w:t>Integrated Fish Distribution)</w:t>
      </w:r>
    </w:p>
    <w:p w14:paraId="5B755D73" w14:textId="3AC6E7D4" w:rsidR="005D372D" w:rsidRDefault="005D372D" w:rsidP="005D372D">
      <w:pPr>
        <w:spacing w:after="120"/>
      </w:pPr>
      <w:r>
        <w:lastRenderedPageBreak/>
        <w:t>The following tables summarize documented presence, spawning, and rearing within each upland assessment units for four key salmonid species: bull trout, Chinook salmon, coho salmon, and steelhead trout.</w:t>
      </w:r>
      <w:r w:rsidR="003D09D8">
        <w:t xml:space="preserve"> </w:t>
      </w:r>
      <w:r>
        <w:t>The Nisqually watershed is the only assessment unit with documented bull trout presence.</w:t>
      </w:r>
      <w:r w:rsidR="003D09D8">
        <w:t xml:space="preserve"> </w:t>
      </w:r>
      <w:r>
        <w:t>Spawning coho salmon have been documented in most areas while Chinook and steelhead trout are limited to only a few watersheds.</w:t>
      </w:r>
      <w:r w:rsidR="003D09D8">
        <w:t xml:space="preserve"> </w:t>
      </w:r>
      <w:r>
        <w:t>There is no documented spawning or rearing bull trout in any of the watersheds.</w:t>
      </w:r>
    </w:p>
    <w:p w14:paraId="408EF1CC" w14:textId="77777777" w:rsidR="005D372D" w:rsidRDefault="005D372D" w:rsidP="00C63210">
      <w:pPr>
        <w:pStyle w:val="TableTitle"/>
      </w:pPr>
      <w:r>
        <w:t>Table X. Documented Presence of Key Salmonid Species by Assessment Unit</w:t>
      </w:r>
    </w:p>
    <w:p w14:paraId="46DF03F6" w14:textId="6DA2ADCD" w:rsidR="005D372D" w:rsidRDefault="005D372D" w:rsidP="005D372D">
      <w:pPr>
        <w:spacing w:after="120"/>
        <w:jc w:val="center"/>
      </w:pPr>
      <w:r>
        <w:rPr>
          <w:noProof/>
        </w:rPr>
        <w:drawing>
          <wp:inline distT="0" distB="0" distL="0" distR="0" wp14:anchorId="50F4153D" wp14:editId="0E97C944">
            <wp:extent cx="5486400" cy="2050362"/>
            <wp:effectExtent l="19050" t="19050" r="1905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6400" cy="2050362"/>
                    </a:xfrm>
                    <a:prstGeom prst="rect">
                      <a:avLst/>
                    </a:prstGeom>
                    <a:noFill/>
                    <a:ln w="3175" cmpd="sng">
                      <a:solidFill>
                        <a:srgbClr val="000000"/>
                      </a:solidFill>
                      <a:miter lim="800000"/>
                      <a:headEnd/>
                      <a:tailEnd/>
                    </a:ln>
                    <a:effectLst/>
                  </pic:spPr>
                </pic:pic>
              </a:graphicData>
            </a:graphic>
          </wp:inline>
        </w:drawing>
      </w:r>
    </w:p>
    <w:p w14:paraId="676D3898" w14:textId="5BED4587" w:rsidR="005D372D" w:rsidRDefault="005D372D" w:rsidP="005D372D">
      <w:pPr>
        <w:spacing w:after="120"/>
        <w:jc w:val="center"/>
      </w:pPr>
      <w:r>
        <w:rPr>
          <w:noProof/>
        </w:rPr>
        <w:drawing>
          <wp:inline distT="0" distB="0" distL="0" distR="0" wp14:anchorId="3EDF96C2" wp14:editId="4ADD9573">
            <wp:extent cx="5486400" cy="3249104"/>
            <wp:effectExtent l="19050" t="19050" r="19050" b="279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3249104"/>
                    </a:xfrm>
                    <a:prstGeom prst="rect">
                      <a:avLst/>
                    </a:prstGeom>
                    <a:noFill/>
                    <a:ln w="3175" cmpd="sng">
                      <a:solidFill>
                        <a:srgbClr val="000000"/>
                      </a:solidFill>
                      <a:miter lim="800000"/>
                      <a:headEnd/>
                      <a:tailEnd/>
                    </a:ln>
                    <a:effectLst/>
                  </pic:spPr>
                </pic:pic>
              </a:graphicData>
            </a:graphic>
          </wp:inline>
        </w:drawing>
      </w:r>
    </w:p>
    <w:p w14:paraId="6420FE27" w14:textId="77777777" w:rsidR="005D372D" w:rsidRDefault="005D372D" w:rsidP="00C63210">
      <w:pPr>
        <w:pStyle w:val="TableTitle"/>
      </w:pPr>
      <w:r>
        <w:lastRenderedPageBreak/>
        <w:t>Table X. Documented Spawning of Key Salmonid Species by Assessment Unit</w:t>
      </w:r>
    </w:p>
    <w:p w14:paraId="60C2FD53" w14:textId="31BB31D2" w:rsidR="005D372D" w:rsidRDefault="005D372D" w:rsidP="005D372D">
      <w:pPr>
        <w:spacing w:after="120"/>
        <w:jc w:val="center"/>
      </w:pPr>
      <w:r>
        <w:rPr>
          <w:noProof/>
        </w:rPr>
        <w:drawing>
          <wp:inline distT="0" distB="0" distL="0" distR="0" wp14:anchorId="22A762E6" wp14:editId="7CEE4555">
            <wp:extent cx="5486400" cy="2072062"/>
            <wp:effectExtent l="19050" t="19050" r="19050" b="234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6400" cy="2072062"/>
                    </a:xfrm>
                    <a:prstGeom prst="rect">
                      <a:avLst/>
                    </a:prstGeom>
                    <a:noFill/>
                    <a:ln w="3175" cmpd="sng">
                      <a:solidFill>
                        <a:srgbClr val="000000"/>
                      </a:solidFill>
                      <a:miter lim="800000"/>
                      <a:headEnd/>
                      <a:tailEnd/>
                    </a:ln>
                    <a:effectLst/>
                  </pic:spPr>
                </pic:pic>
              </a:graphicData>
            </a:graphic>
          </wp:inline>
        </w:drawing>
      </w:r>
      <w:r w:rsidR="00C63210">
        <w:br/>
      </w:r>
    </w:p>
    <w:p w14:paraId="337D4D38" w14:textId="77777777" w:rsidR="005D372D" w:rsidRDefault="005D372D" w:rsidP="00C63210">
      <w:pPr>
        <w:pStyle w:val="TableTitle"/>
      </w:pPr>
      <w:r>
        <w:t>Table X. Documented Rearing of Key Salmonid Species by Assessment Unit</w:t>
      </w:r>
    </w:p>
    <w:p w14:paraId="69081EAE" w14:textId="2DFC0393" w:rsidR="005D372D" w:rsidRDefault="005D372D" w:rsidP="005D372D">
      <w:pPr>
        <w:spacing w:after="120"/>
        <w:jc w:val="center"/>
      </w:pPr>
      <w:r>
        <w:rPr>
          <w:noProof/>
        </w:rPr>
        <w:drawing>
          <wp:inline distT="0" distB="0" distL="0" distR="0" wp14:anchorId="0A89E3E8" wp14:editId="5C356F80">
            <wp:extent cx="5486400" cy="2065505"/>
            <wp:effectExtent l="19050" t="19050" r="1905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86400" cy="2065505"/>
                    </a:xfrm>
                    <a:prstGeom prst="rect">
                      <a:avLst/>
                    </a:prstGeom>
                    <a:noFill/>
                    <a:ln w="3175" cmpd="sng">
                      <a:solidFill>
                        <a:srgbClr val="000000"/>
                      </a:solidFill>
                      <a:miter lim="800000"/>
                      <a:headEnd/>
                      <a:tailEnd/>
                    </a:ln>
                    <a:effectLst/>
                  </pic:spPr>
                </pic:pic>
              </a:graphicData>
            </a:graphic>
          </wp:inline>
        </w:drawing>
      </w:r>
    </w:p>
    <w:p w14:paraId="778DE208" w14:textId="77777777" w:rsidR="005D372D" w:rsidRDefault="005D372D" w:rsidP="005D372D">
      <w:pPr>
        <w:spacing w:after="120"/>
      </w:pPr>
    </w:p>
    <w:p w14:paraId="47B5955D" w14:textId="2E391EB6" w:rsidR="005D372D" w:rsidRPr="00C11617" w:rsidRDefault="005D372D" w:rsidP="005D372D">
      <w:pPr>
        <w:spacing w:after="120"/>
        <w:rPr>
          <w:b/>
          <w:bCs/>
          <w:i/>
          <w:iCs/>
          <w:color w:val="2E74B5" w:themeColor="accent1" w:themeShade="BF"/>
        </w:rPr>
      </w:pPr>
      <w:r w:rsidRPr="005D372D">
        <w:rPr>
          <w:rStyle w:val="IntenseEmphasis"/>
        </w:rPr>
        <w:t>[9/30: Reviewers – if there is finer resolution or more up-to-date information on salmon presence and habitat use, or different salmon information, that we should include, please let us know we can include it or substitute it for the WDFW data.</w:t>
      </w:r>
      <w:r w:rsidR="003D09D8">
        <w:rPr>
          <w:rStyle w:val="IntenseEmphasis"/>
        </w:rPr>
        <w:t xml:space="preserve"> </w:t>
      </w:r>
      <w:r w:rsidRPr="005D372D">
        <w:rPr>
          <w:rStyle w:val="IntenseEmphasis"/>
        </w:rPr>
        <w:t>It is helpful if the information covers the entire South Sound.</w:t>
      </w:r>
      <w:r w:rsidR="003D09D8">
        <w:rPr>
          <w:rStyle w:val="IntenseEmphasis"/>
        </w:rPr>
        <w:t xml:space="preserve"> </w:t>
      </w:r>
      <w:r w:rsidRPr="005D372D">
        <w:rPr>
          <w:rStyle w:val="IntenseEmphasis"/>
        </w:rPr>
        <w:t>Where it doesn’t cover the entire South Sound we have a difficult time piecing together map.]</w:t>
      </w:r>
      <w:r w:rsidR="003D09D8">
        <w:rPr>
          <w:rStyle w:val="IntenseEmphasis"/>
        </w:rPr>
        <w:t xml:space="preserve"> </w:t>
      </w:r>
    </w:p>
    <w:p w14:paraId="1C2FEB27" w14:textId="77777777" w:rsidR="005D372D" w:rsidRDefault="005D372D" w:rsidP="002D1412">
      <w:pPr>
        <w:pStyle w:val="Heading2"/>
      </w:pPr>
      <w:bookmarkStart w:id="253" w:name="_Toc463000031"/>
      <w:r>
        <w:t>Strategies, Existing Programs, and Actions</w:t>
      </w:r>
      <w:bookmarkEnd w:id="253"/>
    </w:p>
    <w:p w14:paraId="06EB892D" w14:textId="41CE22AC" w:rsidR="005D372D" w:rsidRDefault="005D372D" w:rsidP="00C63210">
      <w:r>
        <w:t>Salmon recovery work in the South Sound is longstanding.</w:t>
      </w:r>
      <w:r w:rsidR="003D09D8">
        <w:t xml:space="preserve"> </w:t>
      </w:r>
      <w:r>
        <w:t>Current strategies and priorities for salmon recovery are defined by the South Sound Lead Entity groups in their recovery plans and strategy documents and updated yearly in rolling four year workplans which define and prioritize specific actions that will further salmon recovery.</w:t>
      </w:r>
      <w:r w:rsidRPr="005D372D">
        <w:t xml:space="preserve"> </w:t>
      </w:r>
    </w:p>
    <w:p w14:paraId="1D00BE8B" w14:textId="6C10711B" w:rsidR="005D372D" w:rsidRDefault="005D372D" w:rsidP="00C63210">
      <w:r>
        <w:t>The South Sound Strategy is intended to reinforce and complement to existing salmon recovery plans. These plans, and related documents establish specific targets for salmon recovery, which the Alliance endorses and supports.</w:t>
      </w:r>
      <w:r w:rsidR="003D09D8">
        <w:t xml:space="preserve"> </w:t>
      </w:r>
    </w:p>
    <w:p w14:paraId="409A9C95" w14:textId="77777777" w:rsidR="005D372D" w:rsidRDefault="005D372D" w:rsidP="00C63210"/>
    <w:p w14:paraId="5E9488A2" w14:textId="41D72F4C" w:rsidR="005D372D" w:rsidRDefault="005D372D" w:rsidP="00C63210">
      <w:r>
        <w:t>We expect that the salmon recovery work and priorities will continue to be a key driver for South Sound protection and recovery and that many of the projects that come forward for Alliance consideration and endorsement will have their origin in the salmon recovery work.</w:t>
      </w:r>
      <w:r w:rsidR="003D09D8">
        <w:t xml:space="preserve"> </w:t>
      </w:r>
    </w:p>
    <w:p w14:paraId="0675E1EA" w14:textId="2E9A6B7B" w:rsidR="005D372D" w:rsidRPr="00A91997" w:rsidRDefault="005D372D" w:rsidP="005D372D">
      <w:pPr>
        <w:spacing w:after="120"/>
        <w:rPr>
          <w:rStyle w:val="IntenseEmphasis"/>
          <w:b w:val="0"/>
          <w:bCs w:val="0"/>
          <w:i w:val="0"/>
          <w:iCs w:val="0"/>
          <w:color w:val="auto"/>
        </w:rPr>
      </w:pPr>
      <w:r>
        <w:t>Key salmon recovery documents in the South Sound include:</w:t>
      </w:r>
      <w:r w:rsidR="00A91997">
        <w:t xml:space="preserve"> </w:t>
      </w:r>
      <w:r w:rsidRPr="005D372D">
        <w:rPr>
          <w:rStyle w:val="IntenseEmphasis"/>
        </w:rPr>
        <w:t>[</w:t>
      </w:r>
      <w:r>
        <w:rPr>
          <w:rStyle w:val="IntenseEmphasis"/>
        </w:rPr>
        <w:t xml:space="preserve">9/30: </w:t>
      </w:r>
      <w:r w:rsidRPr="005D372D">
        <w:rPr>
          <w:rStyle w:val="IntenseEmphasis"/>
        </w:rPr>
        <w:t>List the local salmon recovery plans here]</w:t>
      </w:r>
    </w:p>
    <w:p w14:paraId="680931FB" w14:textId="0218245B" w:rsidR="00A91997" w:rsidRPr="005D372D" w:rsidRDefault="00A91997" w:rsidP="005D372D">
      <w:pPr>
        <w:spacing w:after="120"/>
        <w:rPr>
          <w:rStyle w:val="IntenseEmphasis"/>
        </w:rPr>
      </w:pPr>
      <w:r>
        <w:rPr>
          <w:rStyle w:val="IntenseEmphasis"/>
        </w:rPr>
        <w:t>[9/30 Reviewers: more on salmon? More specifics? Fewer? How can the South Sound Strategy best complement (and not duplicate) salmon recovery plans?]</w:t>
      </w:r>
    </w:p>
    <w:p w14:paraId="62A50E40" w14:textId="27A21D20" w:rsidR="00683228" w:rsidRDefault="00683228" w:rsidP="005D372D">
      <w:pPr>
        <w:spacing w:after="120"/>
        <w:sectPr w:rsidR="00683228" w:rsidSect="00407BD6">
          <w:pgSz w:w="12240" w:h="15840"/>
          <w:pgMar w:top="1440" w:right="1440" w:bottom="1440" w:left="1440" w:header="720" w:footer="720" w:gutter="0"/>
          <w:cols w:space="720"/>
        </w:sectPr>
      </w:pPr>
    </w:p>
    <w:p w14:paraId="5991CC73" w14:textId="77777777" w:rsidR="00492B5A" w:rsidRDefault="00492B5A" w:rsidP="00E57DF2">
      <w:pPr>
        <w:pStyle w:val="Heading1"/>
      </w:pPr>
      <w:bookmarkStart w:id="254" w:name="_Toc463000032"/>
      <w:r>
        <w:lastRenderedPageBreak/>
        <w:t>How to Use the South Sound Strategy</w:t>
      </w:r>
      <w:bookmarkEnd w:id="254"/>
    </w:p>
    <w:p w14:paraId="495D2F5E" w14:textId="3C11917A" w:rsidR="00492B5A" w:rsidRDefault="00492B5A" w:rsidP="00492B5A">
      <w:r>
        <w:t>AHSS will use the South Sound Strategy to facilitate broad conversations about the work needed to protect and restore the South Puget Sound and to inform selection of projects to endorse and advocate for.</w:t>
      </w:r>
      <w:r w:rsidR="003D09D8">
        <w:t xml:space="preserve"> </w:t>
      </w:r>
      <w:r>
        <w:t>Currently the Alliance (like other LIOs) controls very little project funding; however, we are hopeful that this will change over time and, as it does, we anticipate using the Strategy to inform funding decisions.</w:t>
      </w:r>
    </w:p>
    <w:p w14:paraId="16EF0FF4" w14:textId="673A9059" w:rsidR="00492B5A" w:rsidRDefault="00492B5A" w:rsidP="00492B5A">
      <w:r>
        <w:t>AHSS encourages and welcomes the opportunity to endorse and advocate for projects that are consistent with this strategy.</w:t>
      </w:r>
      <w:r w:rsidR="003D09D8">
        <w:t xml:space="preserve"> </w:t>
      </w:r>
      <w:r>
        <w:t>We are particularly interested in projects that accomplish habitat protection and restoration, protection and restoration or shellfish beds, and stormwater reduction and control.</w:t>
      </w:r>
      <w:r w:rsidR="003D09D8">
        <w:t xml:space="preserve"> </w:t>
      </w:r>
      <w:r>
        <w:t>All actions proposed for AHSS endorsement should demonstrate a sound scientific and technical basis.</w:t>
      </w:r>
      <w:r w:rsidR="003D09D8">
        <w:t xml:space="preserve"> </w:t>
      </w:r>
      <w:r>
        <w:t xml:space="preserve">Nearshore projects that are located outside the catchments identified as a priority for protection and restoration in the </w:t>
      </w:r>
      <w:r w:rsidR="003633FD">
        <w:t xml:space="preserve">South Sound Coastal Catchment Assessment </w:t>
      </w:r>
      <w:r>
        <w:t>should document that they are (1) in priority nearshore salmon habitat or (2) describe how the project considers the condition of its catchment and the surrounding catchments and why it is anticipated to be successful over time.</w:t>
      </w:r>
      <w:r w:rsidR="003D09D8">
        <w:t xml:space="preserve"> </w:t>
      </w:r>
      <w:r>
        <w:t>In general the Alliance believes that, for smaller projects, the focus should be in catchments identified as a priority for protection and restoration and/or priority nearshore salmon habitat.</w:t>
      </w:r>
      <w:r w:rsidR="003D09D8">
        <w:t xml:space="preserve"> </w:t>
      </w:r>
    </w:p>
    <w:p w14:paraId="6C43BF35" w14:textId="14ECF104" w:rsidR="00492B5A" w:rsidRDefault="00492B5A" w:rsidP="00492B5A">
      <w:r>
        <w:t>In general, AHSS uses a 2-step technical review process to make decisions about which projects to endorse. This process is available at any time; project proponents can initiate review by completing a project information sheet through the AHSS website and requesting endorsement.</w:t>
      </w:r>
      <w:r w:rsidR="003D09D8">
        <w:t xml:space="preserve"> </w:t>
      </w:r>
    </w:p>
    <w:p w14:paraId="7E0B3D9A" w14:textId="0082618E" w:rsidR="00492B5A" w:rsidRDefault="00492B5A" w:rsidP="00492B5A">
      <w:r w:rsidRPr="00FE603C">
        <w:rPr>
          <w:b/>
        </w:rPr>
        <w:t>Step 1</w:t>
      </w:r>
      <w:r w:rsidR="004E502D">
        <w:rPr>
          <w:b/>
        </w:rPr>
        <w:t>:</w:t>
      </w:r>
      <w:r w:rsidRPr="00FE603C">
        <w:rPr>
          <w:b/>
        </w:rPr>
        <w:t xml:space="preserve"> Benefit review</w:t>
      </w:r>
      <w:r>
        <w:t xml:space="preserve"> – The action will be evaluated considering the geographic scale (size of area affected by the action) and intensity (degree or strength of the effect of the action), with projects that restore (or halt a threat to) part of the ecosystem over a larger area (geographic scale) to a greater extent (intensity) ranking higher.</w:t>
      </w:r>
      <w:r w:rsidR="003D09D8">
        <w:t xml:space="preserve"> </w:t>
      </w:r>
      <w:r>
        <w:t>The following scoring criteria will be used:</w:t>
      </w:r>
    </w:p>
    <w:p w14:paraId="104725C6" w14:textId="77777777" w:rsidR="00492B5A" w:rsidRDefault="00492B5A" w:rsidP="00F95884">
      <w:pPr>
        <w:pStyle w:val="ListParagraph"/>
        <w:numPr>
          <w:ilvl w:val="0"/>
          <w:numId w:val="19"/>
        </w:numPr>
      </w:pPr>
      <w:r>
        <w:t>Scale:</w:t>
      </w:r>
    </w:p>
    <w:p w14:paraId="1480D4E7" w14:textId="77777777" w:rsidR="00492B5A" w:rsidRDefault="00492B5A" w:rsidP="00F95884">
      <w:pPr>
        <w:pStyle w:val="ListParagraph"/>
        <w:numPr>
          <w:ilvl w:val="0"/>
          <w:numId w:val="16"/>
        </w:numPr>
      </w:pPr>
      <w:r>
        <w:t>1 = action addresses the entire South Puget Sound region</w:t>
      </w:r>
    </w:p>
    <w:p w14:paraId="2D746FB2" w14:textId="77777777" w:rsidR="00492B5A" w:rsidRDefault="00492B5A" w:rsidP="00F95884">
      <w:pPr>
        <w:pStyle w:val="ListParagraph"/>
        <w:numPr>
          <w:ilvl w:val="0"/>
          <w:numId w:val="16"/>
        </w:numPr>
      </w:pPr>
      <w:r>
        <w:t>2 = action addresses a watershed/inlet/island</w:t>
      </w:r>
    </w:p>
    <w:p w14:paraId="66EDC7F8" w14:textId="77777777" w:rsidR="00492B5A" w:rsidRDefault="00492B5A" w:rsidP="00F95884">
      <w:pPr>
        <w:pStyle w:val="ListParagraph"/>
        <w:numPr>
          <w:ilvl w:val="0"/>
          <w:numId w:val="16"/>
        </w:numPr>
      </w:pPr>
      <w:r>
        <w:t>3 = action addresses a subwatershed/subinlet/shoreline reach</w:t>
      </w:r>
    </w:p>
    <w:p w14:paraId="4B1D59CC" w14:textId="77777777" w:rsidR="00492B5A" w:rsidRDefault="00492B5A" w:rsidP="00F95884">
      <w:pPr>
        <w:pStyle w:val="ListParagraph"/>
        <w:numPr>
          <w:ilvl w:val="0"/>
          <w:numId w:val="16"/>
        </w:numPr>
        <w:contextualSpacing w:val="0"/>
      </w:pPr>
      <w:r>
        <w:t>4 = action is small, e.g., less than 10 acre, pocket estuary</w:t>
      </w:r>
    </w:p>
    <w:p w14:paraId="400AC5BE" w14:textId="77777777" w:rsidR="00492B5A" w:rsidRDefault="00492B5A" w:rsidP="00F95884">
      <w:pPr>
        <w:pStyle w:val="ListParagraph"/>
        <w:numPr>
          <w:ilvl w:val="0"/>
          <w:numId w:val="19"/>
        </w:numPr>
      </w:pPr>
      <w:r>
        <w:t>Intensity:</w:t>
      </w:r>
    </w:p>
    <w:p w14:paraId="7850F3AB" w14:textId="77777777" w:rsidR="00492B5A" w:rsidRDefault="00492B5A" w:rsidP="00F95884">
      <w:pPr>
        <w:pStyle w:val="ListParagraph"/>
        <w:numPr>
          <w:ilvl w:val="0"/>
          <w:numId w:val="17"/>
        </w:numPr>
      </w:pPr>
      <w:r>
        <w:t>1 = effect of action is widespread throughout the geographic scale and is likely to restore or halt threats/ stressors</w:t>
      </w:r>
    </w:p>
    <w:p w14:paraId="54A0EBAB" w14:textId="77777777" w:rsidR="00492B5A" w:rsidRDefault="00492B5A" w:rsidP="00F95884">
      <w:pPr>
        <w:pStyle w:val="ListParagraph"/>
        <w:numPr>
          <w:ilvl w:val="0"/>
          <w:numId w:val="17"/>
        </w:numPr>
      </w:pPr>
      <w:r>
        <w:t>2 = effect of action is widespread at the geographic scale and will significantly restore ecosystem function or retard threats/stressors</w:t>
      </w:r>
    </w:p>
    <w:p w14:paraId="3C7DE566" w14:textId="77777777" w:rsidR="00492B5A" w:rsidRDefault="00492B5A" w:rsidP="00F95884">
      <w:pPr>
        <w:pStyle w:val="ListParagraph"/>
        <w:numPr>
          <w:ilvl w:val="0"/>
          <w:numId w:val="17"/>
        </w:numPr>
      </w:pPr>
      <w:r>
        <w:t>3 = effect of action is localized through the geographic scale and will moderately restore ecosystem function or retard threats/stressors</w:t>
      </w:r>
    </w:p>
    <w:p w14:paraId="44D65192" w14:textId="77777777" w:rsidR="00492B5A" w:rsidRDefault="00492B5A" w:rsidP="00F95884">
      <w:pPr>
        <w:pStyle w:val="ListParagraph"/>
        <w:numPr>
          <w:ilvl w:val="0"/>
          <w:numId w:val="17"/>
        </w:numPr>
      </w:pPr>
      <w:r>
        <w:t>4 = effect of action is very localized in a portion of the geographic scale and will slightly restore or retard threats/stressors</w:t>
      </w:r>
    </w:p>
    <w:p w14:paraId="6D042DDF" w14:textId="77777777" w:rsidR="00492B5A" w:rsidRDefault="00492B5A" w:rsidP="00492B5A">
      <w:r>
        <w:lastRenderedPageBreak/>
        <w:t>Category ratings will be entered into the following matrix to provide a benefit score.</w:t>
      </w:r>
    </w:p>
    <w:tbl>
      <w:tblPr>
        <w:tblStyle w:val="a"/>
        <w:tblW w:w="5000" w:type="pct"/>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982"/>
        <w:gridCol w:w="899"/>
        <w:gridCol w:w="1861"/>
        <w:gridCol w:w="1861"/>
        <w:gridCol w:w="1861"/>
        <w:gridCol w:w="1880"/>
      </w:tblGrid>
      <w:tr w:rsidR="00492B5A" w:rsidRPr="00980518" w14:paraId="403485B1" w14:textId="77777777" w:rsidTr="00980518">
        <w:trPr>
          <w:jc w:val="center"/>
        </w:trPr>
        <w:tc>
          <w:tcPr>
            <w:tcW w:w="982" w:type="dxa"/>
            <w:vMerge w:val="restart"/>
            <w:shd w:val="clear" w:color="auto" w:fill="D9D9D9" w:themeFill="background1" w:themeFillShade="D9"/>
            <w:tcMar>
              <w:top w:w="100" w:type="dxa"/>
              <w:left w:w="100" w:type="dxa"/>
              <w:bottom w:w="100" w:type="dxa"/>
              <w:right w:w="100" w:type="dxa"/>
            </w:tcMar>
            <w:vAlign w:val="center"/>
          </w:tcPr>
          <w:p w14:paraId="5460AA10" w14:textId="10D4FC5E" w:rsidR="00492B5A" w:rsidRPr="00980518" w:rsidRDefault="00492B5A" w:rsidP="00980518">
            <w:pPr>
              <w:pStyle w:val="TableText"/>
              <w:jc w:val="center"/>
              <w:rPr>
                <w:b/>
              </w:rPr>
            </w:pPr>
            <w:r w:rsidRPr="00980518">
              <w:rPr>
                <w:b/>
              </w:rPr>
              <w:t xml:space="preserve">Scale </w:t>
            </w:r>
            <w:r w:rsidR="00980518" w:rsidRPr="00980518">
              <w:rPr>
                <w:b/>
              </w:rPr>
              <w:br/>
              <w:t>R</w:t>
            </w:r>
            <w:r w:rsidRPr="00980518">
              <w:rPr>
                <w:b/>
              </w:rPr>
              <w:t>ating</w:t>
            </w:r>
          </w:p>
        </w:tc>
        <w:tc>
          <w:tcPr>
            <w:tcW w:w="899" w:type="dxa"/>
            <w:shd w:val="clear" w:color="auto" w:fill="D9D9D9" w:themeFill="background1" w:themeFillShade="D9"/>
            <w:tcMar>
              <w:top w:w="100" w:type="dxa"/>
              <w:left w:w="100" w:type="dxa"/>
              <w:bottom w:w="100" w:type="dxa"/>
              <w:right w:w="100" w:type="dxa"/>
            </w:tcMar>
            <w:vAlign w:val="center"/>
          </w:tcPr>
          <w:p w14:paraId="1B6910F0" w14:textId="26E71E2E" w:rsidR="00492B5A" w:rsidRPr="00980518" w:rsidRDefault="00492B5A" w:rsidP="00980518">
            <w:pPr>
              <w:pStyle w:val="TableText"/>
              <w:jc w:val="center"/>
              <w:rPr>
                <w:b/>
              </w:rPr>
            </w:pPr>
          </w:p>
        </w:tc>
        <w:tc>
          <w:tcPr>
            <w:tcW w:w="7463" w:type="dxa"/>
            <w:gridSpan w:val="4"/>
            <w:shd w:val="clear" w:color="auto" w:fill="D9D9D9" w:themeFill="background1" w:themeFillShade="D9"/>
            <w:tcMar>
              <w:top w:w="100" w:type="dxa"/>
              <w:left w:w="100" w:type="dxa"/>
              <w:bottom w:w="100" w:type="dxa"/>
              <w:right w:w="100" w:type="dxa"/>
            </w:tcMar>
            <w:vAlign w:val="center"/>
          </w:tcPr>
          <w:p w14:paraId="28BB9AF6" w14:textId="66CDAEDD" w:rsidR="00492B5A" w:rsidRPr="00980518" w:rsidRDefault="00492B5A" w:rsidP="00980518">
            <w:pPr>
              <w:pStyle w:val="TableText"/>
              <w:jc w:val="center"/>
              <w:rPr>
                <w:b/>
              </w:rPr>
            </w:pPr>
            <w:r w:rsidRPr="00980518">
              <w:rPr>
                <w:b/>
              </w:rPr>
              <w:t xml:space="preserve">Intensity </w:t>
            </w:r>
            <w:r w:rsidR="00980518" w:rsidRPr="00980518">
              <w:rPr>
                <w:b/>
              </w:rPr>
              <w:t>R</w:t>
            </w:r>
            <w:r w:rsidRPr="00980518">
              <w:rPr>
                <w:b/>
              </w:rPr>
              <w:t>ating</w:t>
            </w:r>
          </w:p>
        </w:tc>
      </w:tr>
      <w:tr w:rsidR="00492B5A" w:rsidRPr="00980518" w14:paraId="7AF33C33" w14:textId="77777777" w:rsidTr="0098051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39F9A53A" w14:textId="77777777" w:rsidR="00492B5A" w:rsidRPr="00980518" w:rsidRDefault="00492B5A" w:rsidP="00980518">
            <w:pPr>
              <w:pStyle w:val="TableText"/>
              <w:jc w:val="center"/>
              <w:rPr>
                <w:b/>
              </w:rPr>
            </w:pPr>
          </w:p>
        </w:tc>
        <w:tc>
          <w:tcPr>
            <w:tcW w:w="899" w:type="dxa"/>
            <w:shd w:val="clear" w:color="auto" w:fill="F2F2F2" w:themeFill="background1" w:themeFillShade="F2"/>
            <w:tcMar>
              <w:top w:w="100" w:type="dxa"/>
              <w:left w:w="100" w:type="dxa"/>
              <w:bottom w:w="100" w:type="dxa"/>
              <w:right w:w="100" w:type="dxa"/>
            </w:tcMar>
            <w:vAlign w:val="center"/>
          </w:tcPr>
          <w:p w14:paraId="39447850" w14:textId="0B7D9F62" w:rsidR="00492B5A" w:rsidRPr="00980518" w:rsidRDefault="00492B5A" w:rsidP="00980518">
            <w:pPr>
              <w:pStyle w:val="TableText"/>
              <w:jc w:val="center"/>
              <w:rPr>
                <w:b/>
              </w:rPr>
            </w:pPr>
          </w:p>
        </w:tc>
        <w:tc>
          <w:tcPr>
            <w:tcW w:w="1861" w:type="dxa"/>
            <w:shd w:val="clear" w:color="auto" w:fill="F2F2F2" w:themeFill="background1" w:themeFillShade="F2"/>
            <w:tcMar>
              <w:top w:w="100" w:type="dxa"/>
              <w:left w:w="100" w:type="dxa"/>
              <w:bottom w:w="100" w:type="dxa"/>
              <w:right w:w="100" w:type="dxa"/>
            </w:tcMar>
            <w:vAlign w:val="center"/>
          </w:tcPr>
          <w:p w14:paraId="12C87187" w14:textId="77777777" w:rsidR="00492B5A" w:rsidRPr="00980518" w:rsidRDefault="00492B5A" w:rsidP="00980518">
            <w:pPr>
              <w:pStyle w:val="TableText"/>
              <w:jc w:val="center"/>
            </w:pPr>
            <w:r w:rsidRPr="00980518">
              <w:t>1</w:t>
            </w:r>
          </w:p>
        </w:tc>
        <w:tc>
          <w:tcPr>
            <w:tcW w:w="1861" w:type="dxa"/>
            <w:shd w:val="clear" w:color="auto" w:fill="F2F2F2" w:themeFill="background1" w:themeFillShade="F2"/>
            <w:tcMar>
              <w:top w:w="100" w:type="dxa"/>
              <w:left w:w="100" w:type="dxa"/>
              <w:bottom w:w="100" w:type="dxa"/>
              <w:right w:w="100" w:type="dxa"/>
            </w:tcMar>
            <w:vAlign w:val="center"/>
          </w:tcPr>
          <w:p w14:paraId="2EB80111" w14:textId="77777777" w:rsidR="00492B5A" w:rsidRPr="00980518" w:rsidRDefault="00492B5A" w:rsidP="00980518">
            <w:pPr>
              <w:pStyle w:val="TableText"/>
              <w:jc w:val="center"/>
              <w:rPr>
                <w:b/>
              </w:rPr>
            </w:pPr>
            <w:r w:rsidRPr="00980518">
              <w:rPr>
                <w:b/>
              </w:rPr>
              <w:t>2</w:t>
            </w:r>
          </w:p>
        </w:tc>
        <w:tc>
          <w:tcPr>
            <w:tcW w:w="1861" w:type="dxa"/>
            <w:shd w:val="clear" w:color="auto" w:fill="F2F2F2" w:themeFill="background1" w:themeFillShade="F2"/>
            <w:tcMar>
              <w:top w:w="100" w:type="dxa"/>
              <w:left w:w="100" w:type="dxa"/>
              <w:bottom w:w="100" w:type="dxa"/>
              <w:right w:w="100" w:type="dxa"/>
            </w:tcMar>
            <w:vAlign w:val="center"/>
          </w:tcPr>
          <w:p w14:paraId="640DA56B" w14:textId="77777777" w:rsidR="00492B5A" w:rsidRPr="00980518" w:rsidRDefault="00492B5A" w:rsidP="00980518">
            <w:pPr>
              <w:pStyle w:val="TableText"/>
              <w:jc w:val="center"/>
              <w:rPr>
                <w:b/>
              </w:rPr>
            </w:pPr>
            <w:r w:rsidRPr="00980518">
              <w:rPr>
                <w:b/>
              </w:rPr>
              <w:t>3</w:t>
            </w:r>
          </w:p>
        </w:tc>
        <w:tc>
          <w:tcPr>
            <w:tcW w:w="1880" w:type="dxa"/>
            <w:shd w:val="clear" w:color="auto" w:fill="F2F2F2" w:themeFill="background1" w:themeFillShade="F2"/>
            <w:tcMar>
              <w:top w:w="100" w:type="dxa"/>
              <w:left w:w="100" w:type="dxa"/>
              <w:bottom w:w="100" w:type="dxa"/>
              <w:right w:w="100" w:type="dxa"/>
            </w:tcMar>
            <w:vAlign w:val="center"/>
          </w:tcPr>
          <w:p w14:paraId="7A8FD535" w14:textId="77777777" w:rsidR="00492B5A" w:rsidRPr="00980518" w:rsidRDefault="00492B5A" w:rsidP="00980518">
            <w:pPr>
              <w:pStyle w:val="TableText"/>
              <w:jc w:val="center"/>
              <w:rPr>
                <w:b/>
              </w:rPr>
            </w:pPr>
            <w:r w:rsidRPr="00980518">
              <w:rPr>
                <w:b/>
              </w:rPr>
              <w:t>4</w:t>
            </w:r>
          </w:p>
        </w:tc>
      </w:tr>
      <w:tr w:rsidR="00492B5A" w:rsidRPr="00980518" w14:paraId="2738310F" w14:textId="77777777" w:rsidTr="0098051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60596ABC" w14:textId="77777777" w:rsidR="00492B5A" w:rsidRPr="00980518" w:rsidRDefault="00492B5A" w:rsidP="00980518">
            <w:pPr>
              <w:pStyle w:val="TableText"/>
              <w:jc w:val="center"/>
              <w:rPr>
                <w:b/>
              </w:rPr>
            </w:pPr>
          </w:p>
        </w:tc>
        <w:tc>
          <w:tcPr>
            <w:tcW w:w="899" w:type="dxa"/>
            <w:shd w:val="clear" w:color="auto" w:fill="F2F2F2" w:themeFill="background1" w:themeFillShade="F2"/>
            <w:tcMar>
              <w:top w:w="100" w:type="dxa"/>
              <w:left w:w="100" w:type="dxa"/>
              <w:bottom w:w="100" w:type="dxa"/>
              <w:right w:w="100" w:type="dxa"/>
            </w:tcMar>
            <w:vAlign w:val="center"/>
          </w:tcPr>
          <w:p w14:paraId="61609206" w14:textId="77777777" w:rsidR="00492B5A" w:rsidRPr="00980518" w:rsidRDefault="00492B5A" w:rsidP="00980518">
            <w:pPr>
              <w:pStyle w:val="TableText"/>
              <w:jc w:val="center"/>
              <w:rPr>
                <w:b/>
              </w:rPr>
            </w:pPr>
            <w:r w:rsidRPr="00980518">
              <w:rPr>
                <w:b/>
              </w:rPr>
              <w:t>1</w:t>
            </w:r>
          </w:p>
        </w:tc>
        <w:tc>
          <w:tcPr>
            <w:tcW w:w="1861" w:type="dxa"/>
            <w:tcMar>
              <w:top w:w="100" w:type="dxa"/>
              <w:left w:w="100" w:type="dxa"/>
              <w:bottom w:w="100" w:type="dxa"/>
              <w:right w:w="100" w:type="dxa"/>
            </w:tcMar>
            <w:vAlign w:val="center"/>
          </w:tcPr>
          <w:p w14:paraId="50CEE751" w14:textId="77777777" w:rsidR="00492B5A" w:rsidRPr="00980518" w:rsidRDefault="00492B5A" w:rsidP="00980518">
            <w:pPr>
              <w:pStyle w:val="TableText"/>
              <w:jc w:val="center"/>
            </w:pPr>
            <w:r w:rsidRPr="00980518">
              <w:t>1</w:t>
            </w:r>
          </w:p>
        </w:tc>
        <w:tc>
          <w:tcPr>
            <w:tcW w:w="1861" w:type="dxa"/>
            <w:tcMar>
              <w:top w:w="100" w:type="dxa"/>
              <w:left w:w="100" w:type="dxa"/>
              <w:bottom w:w="100" w:type="dxa"/>
              <w:right w:w="100" w:type="dxa"/>
            </w:tcMar>
            <w:vAlign w:val="center"/>
          </w:tcPr>
          <w:p w14:paraId="2C8CE0EC" w14:textId="77777777" w:rsidR="00492B5A" w:rsidRPr="00980518" w:rsidRDefault="00492B5A" w:rsidP="00980518">
            <w:pPr>
              <w:pStyle w:val="TableText"/>
              <w:jc w:val="center"/>
            </w:pPr>
            <w:r w:rsidRPr="00980518">
              <w:t>1</w:t>
            </w:r>
          </w:p>
        </w:tc>
        <w:tc>
          <w:tcPr>
            <w:tcW w:w="1861" w:type="dxa"/>
            <w:tcMar>
              <w:top w:w="100" w:type="dxa"/>
              <w:left w:w="100" w:type="dxa"/>
              <w:bottom w:w="100" w:type="dxa"/>
              <w:right w:w="100" w:type="dxa"/>
            </w:tcMar>
            <w:vAlign w:val="center"/>
          </w:tcPr>
          <w:p w14:paraId="339D970D" w14:textId="77777777" w:rsidR="00492B5A" w:rsidRPr="00980518" w:rsidRDefault="00492B5A" w:rsidP="00980518">
            <w:pPr>
              <w:pStyle w:val="TableText"/>
              <w:jc w:val="center"/>
            </w:pPr>
            <w:r w:rsidRPr="00980518">
              <w:t>2</w:t>
            </w:r>
          </w:p>
        </w:tc>
        <w:tc>
          <w:tcPr>
            <w:tcW w:w="1880" w:type="dxa"/>
            <w:tcMar>
              <w:top w:w="100" w:type="dxa"/>
              <w:left w:w="100" w:type="dxa"/>
              <w:bottom w:w="100" w:type="dxa"/>
              <w:right w:w="100" w:type="dxa"/>
            </w:tcMar>
            <w:vAlign w:val="center"/>
          </w:tcPr>
          <w:p w14:paraId="3FB894FB" w14:textId="77777777" w:rsidR="00492B5A" w:rsidRPr="00980518" w:rsidRDefault="00492B5A" w:rsidP="00980518">
            <w:pPr>
              <w:pStyle w:val="TableText"/>
              <w:jc w:val="center"/>
            </w:pPr>
            <w:r w:rsidRPr="00980518">
              <w:t>4</w:t>
            </w:r>
          </w:p>
        </w:tc>
      </w:tr>
      <w:tr w:rsidR="00492B5A" w:rsidRPr="00980518" w14:paraId="4DB45179" w14:textId="77777777" w:rsidTr="0098051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31BED80E" w14:textId="77777777" w:rsidR="00492B5A" w:rsidRPr="00980518" w:rsidRDefault="00492B5A" w:rsidP="00980518">
            <w:pPr>
              <w:pStyle w:val="TableText"/>
              <w:jc w:val="center"/>
              <w:rPr>
                <w:b/>
              </w:rPr>
            </w:pPr>
          </w:p>
        </w:tc>
        <w:tc>
          <w:tcPr>
            <w:tcW w:w="899" w:type="dxa"/>
            <w:shd w:val="clear" w:color="auto" w:fill="F2F2F2" w:themeFill="background1" w:themeFillShade="F2"/>
            <w:tcMar>
              <w:top w:w="100" w:type="dxa"/>
              <w:left w:w="100" w:type="dxa"/>
              <w:bottom w:w="100" w:type="dxa"/>
              <w:right w:w="100" w:type="dxa"/>
            </w:tcMar>
            <w:vAlign w:val="center"/>
          </w:tcPr>
          <w:p w14:paraId="01734F21" w14:textId="77777777" w:rsidR="00492B5A" w:rsidRPr="00980518" w:rsidRDefault="00492B5A" w:rsidP="00980518">
            <w:pPr>
              <w:pStyle w:val="TableText"/>
              <w:jc w:val="center"/>
              <w:rPr>
                <w:b/>
              </w:rPr>
            </w:pPr>
            <w:r w:rsidRPr="00980518">
              <w:rPr>
                <w:b/>
              </w:rPr>
              <w:t>2</w:t>
            </w:r>
          </w:p>
        </w:tc>
        <w:tc>
          <w:tcPr>
            <w:tcW w:w="1861" w:type="dxa"/>
            <w:tcMar>
              <w:top w:w="100" w:type="dxa"/>
              <w:left w:w="100" w:type="dxa"/>
              <w:bottom w:w="100" w:type="dxa"/>
              <w:right w:w="100" w:type="dxa"/>
            </w:tcMar>
            <w:vAlign w:val="center"/>
          </w:tcPr>
          <w:p w14:paraId="3FAF67C0" w14:textId="77777777" w:rsidR="00492B5A" w:rsidRPr="00980518" w:rsidRDefault="00492B5A" w:rsidP="00980518">
            <w:pPr>
              <w:pStyle w:val="TableText"/>
              <w:jc w:val="center"/>
            </w:pPr>
            <w:r w:rsidRPr="00980518">
              <w:t>1</w:t>
            </w:r>
          </w:p>
        </w:tc>
        <w:tc>
          <w:tcPr>
            <w:tcW w:w="1861" w:type="dxa"/>
            <w:tcMar>
              <w:top w:w="100" w:type="dxa"/>
              <w:left w:w="100" w:type="dxa"/>
              <w:bottom w:w="100" w:type="dxa"/>
              <w:right w:w="100" w:type="dxa"/>
            </w:tcMar>
            <w:vAlign w:val="center"/>
          </w:tcPr>
          <w:p w14:paraId="472C0485" w14:textId="77777777" w:rsidR="00492B5A" w:rsidRPr="00980518" w:rsidRDefault="00492B5A" w:rsidP="00980518">
            <w:pPr>
              <w:pStyle w:val="TableText"/>
              <w:jc w:val="center"/>
            </w:pPr>
            <w:r w:rsidRPr="00980518">
              <w:t>2</w:t>
            </w:r>
          </w:p>
        </w:tc>
        <w:tc>
          <w:tcPr>
            <w:tcW w:w="1861" w:type="dxa"/>
            <w:tcMar>
              <w:top w:w="100" w:type="dxa"/>
              <w:left w:w="100" w:type="dxa"/>
              <w:bottom w:w="100" w:type="dxa"/>
              <w:right w:w="100" w:type="dxa"/>
            </w:tcMar>
            <w:vAlign w:val="center"/>
          </w:tcPr>
          <w:p w14:paraId="7EB64A77" w14:textId="77777777" w:rsidR="00492B5A" w:rsidRPr="00980518" w:rsidRDefault="00492B5A" w:rsidP="00980518">
            <w:pPr>
              <w:pStyle w:val="TableText"/>
              <w:jc w:val="center"/>
            </w:pPr>
            <w:r w:rsidRPr="00980518">
              <w:t>3</w:t>
            </w:r>
          </w:p>
        </w:tc>
        <w:tc>
          <w:tcPr>
            <w:tcW w:w="1880" w:type="dxa"/>
            <w:tcMar>
              <w:top w:w="100" w:type="dxa"/>
              <w:left w:w="100" w:type="dxa"/>
              <w:bottom w:w="100" w:type="dxa"/>
              <w:right w:w="100" w:type="dxa"/>
            </w:tcMar>
            <w:vAlign w:val="center"/>
          </w:tcPr>
          <w:p w14:paraId="3253A381" w14:textId="77777777" w:rsidR="00492B5A" w:rsidRPr="00980518" w:rsidRDefault="00492B5A" w:rsidP="00980518">
            <w:pPr>
              <w:pStyle w:val="TableText"/>
              <w:jc w:val="center"/>
            </w:pPr>
            <w:r w:rsidRPr="00980518">
              <w:t>4</w:t>
            </w:r>
          </w:p>
        </w:tc>
      </w:tr>
      <w:tr w:rsidR="00492B5A" w:rsidRPr="00980518" w14:paraId="6896AFEE" w14:textId="77777777" w:rsidTr="0098051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19A65EFC" w14:textId="77777777" w:rsidR="00492B5A" w:rsidRPr="00980518" w:rsidRDefault="00492B5A" w:rsidP="00980518">
            <w:pPr>
              <w:pStyle w:val="TableText"/>
              <w:jc w:val="center"/>
              <w:rPr>
                <w:b/>
              </w:rPr>
            </w:pPr>
          </w:p>
        </w:tc>
        <w:tc>
          <w:tcPr>
            <w:tcW w:w="899" w:type="dxa"/>
            <w:shd w:val="clear" w:color="auto" w:fill="F2F2F2" w:themeFill="background1" w:themeFillShade="F2"/>
            <w:tcMar>
              <w:top w:w="100" w:type="dxa"/>
              <w:left w:w="100" w:type="dxa"/>
              <w:bottom w:w="100" w:type="dxa"/>
              <w:right w:w="100" w:type="dxa"/>
            </w:tcMar>
            <w:vAlign w:val="center"/>
          </w:tcPr>
          <w:p w14:paraId="1E969CBA" w14:textId="77777777" w:rsidR="00492B5A" w:rsidRPr="00980518" w:rsidRDefault="00492B5A" w:rsidP="00980518">
            <w:pPr>
              <w:pStyle w:val="TableText"/>
              <w:jc w:val="center"/>
              <w:rPr>
                <w:b/>
              </w:rPr>
            </w:pPr>
            <w:r w:rsidRPr="00980518">
              <w:rPr>
                <w:b/>
              </w:rPr>
              <w:t>3</w:t>
            </w:r>
          </w:p>
        </w:tc>
        <w:tc>
          <w:tcPr>
            <w:tcW w:w="1861" w:type="dxa"/>
            <w:tcMar>
              <w:top w:w="100" w:type="dxa"/>
              <w:left w:w="100" w:type="dxa"/>
              <w:bottom w:w="100" w:type="dxa"/>
              <w:right w:w="100" w:type="dxa"/>
            </w:tcMar>
            <w:vAlign w:val="center"/>
          </w:tcPr>
          <w:p w14:paraId="1307415F" w14:textId="77777777" w:rsidR="00492B5A" w:rsidRPr="00980518" w:rsidRDefault="00492B5A" w:rsidP="00980518">
            <w:pPr>
              <w:pStyle w:val="TableText"/>
              <w:jc w:val="center"/>
            </w:pPr>
            <w:r w:rsidRPr="00980518">
              <w:t>2</w:t>
            </w:r>
          </w:p>
        </w:tc>
        <w:tc>
          <w:tcPr>
            <w:tcW w:w="1861" w:type="dxa"/>
            <w:tcMar>
              <w:top w:w="100" w:type="dxa"/>
              <w:left w:w="100" w:type="dxa"/>
              <w:bottom w:w="100" w:type="dxa"/>
              <w:right w:w="100" w:type="dxa"/>
            </w:tcMar>
            <w:vAlign w:val="center"/>
          </w:tcPr>
          <w:p w14:paraId="18639D06" w14:textId="77777777" w:rsidR="00492B5A" w:rsidRPr="00980518" w:rsidRDefault="00492B5A" w:rsidP="00980518">
            <w:pPr>
              <w:pStyle w:val="TableText"/>
              <w:jc w:val="center"/>
            </w:pPr>
            <w:r w:rsidRPr="00980518">
              <w:t>3</w:t>
            </w:r>
          </w:p>
        </w:tc>
        <w:tc>
          <w:tcPr>
            <w:tcW w:w="1861" w:type="dxa"/>
            <w:tcMar>
              <w:top w:w="100" w:type="dxa"/>
              <w:left w:w="100" w:type="dxa"/>
              <w:bottom w:w="100" w:type="dxa"/>
              <w:right w:w="100" w:type="dxa"/>
            </w:tcMar>
            <w:vAlign w:val="center"/>
          </w:tcPr>
          <w:p w14:paraId="408BBBE8" w14:textId="77777777" w:rsidR="00492B5A" w:rsidRPr="00980518" w:rsidRDefault="00492B5A" w:rsidP="00980518">
            <w:pPr>
              <w:pStyle w:val="TableText"/>
              <w:jc w:val="center"/>
            </w:pPr>
            <w:r w:rsidRPr="00980518">
              <w:t>3</w:t>
            </w:r>
          </w:p>
        </w:tc>
        <w:tc>
          <w:tcPr>
            <w:tcW w:w="1880" w:type="dxa"/>
            <w:tcMar>
              <w:top w:w="100" w:type="dxa"/>
              <w:left w:w="100" w:type="dxa"/>
              <w:bottom w:w="100" w:type="dxa"/>
              <w:right w:w="100" w:type="dxa"/>
            </w:tcMar>
            <w:vAlign w:val="center"/>
          </w:tcPr>
          <w:p w14:paraId="4BB48D1F" w14:textId="77777777" w:rsidR="00492B5A" w:rsidRPr="00980518" w:rsidRDefault="00492B5A" w:rsidP="00980518">
            <w:pPr>
              <w:pStyle w:val="TableText"/>
              <w:jc w:val="center"/>
            </w:pPr>
            <w:r w:rsidRPr="00980518">
              <w:t>4</w:t>
            </w:r>
          </w:p>
        </w:tc>
      </w:tr>
      <w:tr w:rsidR="00492B5A" w:rsidRPr="00980518" w14:paraId="3270ACEC" w14:textId="77777777" w:rsidTr="0098051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77E83D36" w14:textId="77777777" w:rsidR="00492B5A" w:rsidRPr="00980518" w:rsidRDefault="00492B5A" w:rsidP="00980518">
            <w:pPr>
              <w:pStyle w:val="TableText"/>
              <w:jc w:val="center"/>
              <w:rPr>
                <w:b/>
              </w:rPr>
            </w:pPr>
          </w:p>
        </w:tc>
        <w:tc>
          <w:tcPr>
            <w:tcW w:w="899" w:type="dxa"/>
            <w:shd w:val="clear" w:color="auto" w:fill="F2F2F2" w:themeFill="background1" w:themeFillShade="F2"/>
            <w:tcMar>
              <w:top w:w="100" w:type="dxa"/>
              <w:left w:w="100" w:type="dxa"/>
              <w:bottom w:w="100" w:type="dxa"/>
              <w:right w:w="100" w:type="dxa"/>
            </w:tcMar>
            <w:vAlign w:val="center"/>
          </w:tcPr>
          <w:p w14:paraId="23813535" w14:textId="77777777" w:rsidR="00492B5A" w:rsidRPr="00980518" w:rsidRDefault="00492B5A" w:rsidP="00980518">
            <w:pPr>
              <w:pStyle w:val="TableText"/>
              <w:jc w:val="center"/>
              <w:rPr>
                <w:b/>
              </w:rPr>
            </w:pPr>
            <w:r w:rsidRPr="00980518">
              <w:rPr>
                <w:b/>
              </w:rPr>
              <w:t>4</w:t>
            </w:r>
          </w:p>
        </w:tc>
        <w:tc>
          <w:tcPr>
            <w:tcW w:w="1861" w:type="dxa"/>
            <w:tcMar>
              <w:top w:w="100" w:type="dxa"/>
              <w:left w:w="100" w:type="dxa"/>
              <w:bottom w:w="100" w:type="dxa"/>
              <w:right w:w="100" w:type="dxa"/>
            </w:tcMar>
            <w:vAlign w:val="center"/>
          </w:tcPr>
          <w:p w14:paraId="2EE2FE02" w14:textId="77777777" w:rsidR="00492B5A" w:rsidRPr="00980518" w:rsidRDefault="00492B5A" w:rsidP="00980518">
            <w:pPr>
              <w:pStyle w:val="TableText"/>
              <w:jc w:val="center"/>
            </w:pPr>
            <w:r w:rsidRPr="00980518">
              <w:t>4</w:t>
            </w:r>
          </w:p>
        </w:tc>
        <w:tc>
          <w:tcPr>
            <w:tcW w:w="1861" w:type="dxa"/>
            <w:tcMar>
              <w:top w:w="100" w:type="dxa"/>
              <w:left w:w="100" w:type="dxa"/>
              <w:bottom w:w="100" w:type="dxa"/>
              <w:right w:w="100" w:type="dxa"/>
            </w:tcMar>
            <w:vAlign w:val="center"/>
          </w:tcPr>
          <w:p w14:paraId="55375EB4" w14:textId="77777777" w:rsidR="00492B5A" w:rsidRPr="00980518" w:rsidRDefault="00492B5A" w:rsidP="00980518">
            <w:pPr>
              <w:pStyle w:val="TableText"/>
              <w:jc w:val="center"/>
            </w:pPr>
            <w:r w:rsidRPr="00980518">
              <w:t>4</w:t>
            </w:r>
          </w:p>
        </w:tc>
        <w:tc>
          <w:tcPr>
            <w:tcW w:w="1861" w:type="dxa"/>
            <w:tcMar>
              <w:top w:w="100" w:type="dxa"/>
              <w:left w:w="100" w:type="dxa"/>
              <w:bottom w:w="100" w:type="dxa"/>
              <w:right w:w="100" w:type="dxa"/>
            </w:tcMar>
            <w:vAlign w:val="center"/>
          </w:tcPr>
          <w:p w14:paraId="48390046" w14:textId="77777777" w:rsidR="00492B5A" w:rsidRPr="00980518" w:rsidRDefault="00492B5A" w:rsidP="00980518">
            <w:pPr>
              <w:pStyle w:val="TableText"/>
              <w:jc w:val="center"/>
            </w:pPr>
            <w:r w:rsidRPr="00980518">
              <w:t>4</w:t>
            </w:r>
          </w:p>
        </w:tc>
        <w:tc>
          <w:tcPr>
            <w:tcW w:w="1880" w:type="dxa"/>
            <w:tcMar>
              <w:top w:w="100" w:type="dxa"/>
              <w:left w:w="100" w:type="dxa"/>
              <w:bottom w:w="100" w:type="dxa"/>
              <w:right w:w="100" w:type="dxa"/>
            </w:tcMar>
            <w:vAlign w:val="center"/>
          </w:tcPr>
          <w:p w14:paraId="4DCC51F3" w14:textId="77777777" w:rsidR="00492B5A" w:rsidRPr="00980518" w:rsidRDefault="00492B5A" w:rsidP="00980518">
            <w:pPr>
              <w:pStyle w:val="TableText"/>
              <w:jc w:val="center"/>
            </w:pPr>
            <w:r w:rsidRPr="00980518">
              <w:t>4</w:t>
            </w:r>
          </w:p>
        </w:tc>
      </w:tr>
    </w:tbl>
    <w:p w14:paraId="27A6A4D0" w14:textId="77777777" w:rsidR="00492B5A" w:rsidRDefault="00492B5A" w:rsidP="00492B5A">
      <w:r>
        <w:t xml:space="preserve"> </w:t>
      </w:r>
    </w:p>
    <w:p w14:paraId="3F0D998D" w14:textId="77777777" w:rsidR="00492B5A" w:rsidRDefault="00492B5A" w:rsidP="00492B5A">
      <w:r w:rsidRPr="00FE603C">
        <w:rPr>
          <w:b/>
        </w:rPr>
        <w:t xml:space="preserve">Step 2: Readiness </w:t>
      </w:r>
      <w:r>
        <w:rPr>
          <w:b/>
        </w:rPr>
        <w:t>R</w:t>
      </w:r>
      <w:r w:rsidRPr="00FE603C">
        <w:rPr>
          <w:b/>
        </w:rPr>
        <w:t>eview</w:t>
      </w:r>
      <w:r>
        <w:t xml:space="preserve"> – Readiness will evaluate project feasibility and community support using the following considerations.</w:t>
      </w:r>
    </w:p>
    <w:p w14:paraId="07C895D6" w14:textId="77777777" w:rsidR="00492B5A" w:rsidRDefault="00492B5A" w:rsidP="00F95884">
      <w:pPr>
        <w:pStyle w:val="ListParagraph"/>
        <w:numPr>
          <w:ilvl w:val="0"/>
          <w:numId w:val="18"/>
        </w:numPr>
      </w:pPr>
      <w:r>
        <w:t>Feasibility (+/- 1)</w:t>
      </w:r>
    </w:p>
    <w:p w14:paraId="3528DD87" w14:textId="77777777" w:rsidR="00492B5A" w:rsidRDefault="00492B5A" w:rsidP="00F95884">
      <w:pPr>
        <w:pStyle w:val="ListParagraph"/>
        <w:numPr>
          <w:ilvl w:val="0"/>
          <w:numId w:val="16"/>
        </w:numPr>
      </w:pPr>
      <w:r>
        <w:t>Does technology exist / to what extent is it understood or proven?</w:t>
      </w:r>
    </w:p>
    <w:p w14:paraId="7BC75304" w14:textId="77777777" w:rsidR="00492B5A" w:rsidRDefault="00492B5A" w:rsidP="00F95884">
      <w:pPr>
        <w:pStyle w:val="ListParagraph"/>
        <w:numPr>
          <w:ilvl w:val="0"/>
          <w:numId w:val="16"/>
        </w:numPr>
        <w:contextualSpacing w:val="0"/>
      </w:pPr>
      <w:r>
        <w:t>Does the NTA proponent have the technical and financial capacity to manage / accomplish the action?</w:t>
      </w:r>
    </w:p>
    <w:p w14:paraId="28C8AB87" w14:textId="77777777" w:rsidR="00492B5A" w:rsidRDefault="00492B5A" w:rsidP="00F95884">
      <w:pPr>
        <w:pStyle w:val="ListParagraph"/>
        <w:numPr>
          <w:ilvl w:val="0"/>
          <w:numId w:val="18"/>
        </w:numPr>
      </w:pPr>
      <w:r>
        <w:t>Community support (+/- 1)</w:t>
      </w:r>
    </w:p>
    <w:p w14:paraId="35692340" w14:textId="77777777" w:rsidR="00492B5A" w:rsidRDefault="00492B5A" w:rsidP="00F95884">
      <w:pPr>
        <w:pStyle w:val="ListParagraph"/>
        <w:numPr>
          <w:ilvl w:val="0"/>
          <w:numId w:val="16"/>
        </w:numPr>
      </w:pPr>
      <w:r>
        <w:t>Are landowner / other necessary partnerships in place?</w:t>
      </w:r>
    </w:p>
    <w:p w14:paraId="1D7A137C" w14:textId="77777777" w:rsidR="00492B5A" w:rsidRDefault="00492B5A" w:rsidP="00F95884">
      <w:pPr>
        <w:pStyle w:val="ListParagraph"/>
        <w:numPr>
          <w:ilvl w:val="0"/>
          <w:numId w:val="16"/>
        </w:numPr>
      </w:pPr>
      <w:r>
        <w:t>Is there stakeholder interest and/or support?</w:t>
      </w:r>
    </w:p>
    <w:p w14:paraId="6F4A4F97" w14:textId="77777777" w:rsidR="00492B5A" w:rsidRDefault="00492B5A" w:rsidP="004E502D">
      <w:pPr>
        <w:spacing w:before="240"/>
      </w:pPr>
      <w:r>
        <w:t>Projects which score 15 points or higher will be endorsed by the Alliance. Projects which score fewer than 15 points can be considered for endorsement on a case-by-case basis, based on project merit. The AHSS Executive Committee makes decisions about endorsement of projects that score less than 15 points, considering recommendations from the Technical Team, and on a case-by-case basis.</w:t>
      </w:r>
    </w:p>
    <w:p w14:paraId="10DC4201" w14:textId="77777777" w:rsidR="00492B5A" w:rsidRDefault="00492B5A" w:rsidP="00492B5A">
      <w:r>
        <w:t>In addition, approximately every two years, the Alliance is required to develop a list of priority near-term actions for Puget Sound recovery and submit the list to the Puget Sound Partnership for review and approval. When this occurs the Alliance will issue a call for near-term actions describing our priorities for project submittals. It is likely that the Alliance call for actions will be informed by funding guidelines published by EPA and/or by the state agencies responsible for the habitat, shellfish, and stormwater Puget Sound strategic initiatives. Because the process and requirements to submit near-term actions for PSP consideration typically are extensive, the Alliance generally supplements it’s normal technical review process (described above) with a pre-screening/consultation process to, as much as possible, make sure we believe that actions will be able to successfully navigate AHSS and (as much as we can predict it) PSP review before project proponents invest time and resources in preparing full proposals. The AHSS Executive Committee makes final decisions about which near-term actions to submit to PSP as priorities for South Sound.</w:t>
      </w:r>
    </w:p>
    <w:p w14:paraId="575D4C13" w14:textId="77777777" w:rsidR="00492B5A" w:rsidRDefault="00492B5A">
      <w:pPr>
        <w:rPr>
          <w:rFonts w:asciiTheme="majorHAnsi" w:eastAsiaTheme="majorEastAsia" w:hAnsiTheme="majorHAnsi" w:cstheme="majorBidi"/>
          <w:color w:val="1F4E79" w:themeColor="accent1" w:themeShade="80"/>
          <w:sz w:val="36"/>
          <w:szCs w:val="36"/>
        </w:rPr>
      </w:pPr>
      <w:r>
        <w:br w:type="page"/>
      </w:r>
    </w:p>
    <w:p w14:paraId="1CE769D1" w14:textId="3E1C1BA5" w:rsidR="00AA2276" w:rsidRPr="003D09D8" w:rsidRDefault="00AA2276" w:rsidP="00E57DF2">
      <w:pPr>
        <w:pStyle w:val="Heading1"/>
      </w:pPr>
      <w:bookmarkStart w:id="255" w:name="_Toc463000033"/>
      <w:r w:rsidRPr="003D09D8">
        <w:lastRenderedPageBreak/>
        <w:t>Adaptive Management</w:t>
      </w:r>
      <w:bookmarkEnd w:id="255"/>
    </w:p>
    <w:p w14:paraId="0AB69130" w14:textId="18EC8BEC" w:rsidR="00A73935" w:rsidRDefault="00A73935" w:rsidP="002D1412">
      <w:pPr>
        <w:pStyle w:val="Heading2"/>
        <w:rPr>
          <w:rFonts w:eastAsia="Calibri"/>
        </w:rPr>
      </w:pPr>
      <w:bookmarkStart w:id="256" w:name="_Toc463000034"/>
      <w:r>
        <w:rPr>
          <w:rFonts w:eastAsia="Calibri"/>
        </w:rPr>
        <w:t>Definition</w:t>
      </w:r>
      <w:bookmarkEnd w:id="256"/>
    </w:p>
    <w:p w14:paraId="74D32CCC" w14:textId="77777777" w:rsidR="00AA2276" w:rsidRDefault="00AA2276" w:rsidP="008C487A">
      <w:r>
        <w:rPr>
          <w:rFonts w:ascii="Calibri" w:eastAsia="Calibri" w:hAnsi="Calibri" w:cs="Calibri"/>
          <w:color w:val="000000"/>
        </w:rPr>
        <w:t>Adaptive management is a process of paying attention to results and experiences of implementation over time, considering new and emerging information, and making changes to adjust and evolve strategies and actions to continuously improve performance and results.</w:t>
      </w:r>
    </w:p>
    <w:p w14:paraId="21915BBE" w14:textId="607951C0" w:rsidR="00A73935" w:rsidRDefault="00A73935" w:rsidP="002D1412">
      <w:pPr>
        <w:pStyle w:val="Heading2"/>
        <w:rPr>
          <w:rFonts w:eastAsia="Calibri"/>
        </w:rPr>
      </w:pPr>
      <w:bookmarkStart w:id="257" w:name="_Toc463000035"/>
      <w:r>
        <w:rPr>
          <w:rFonts w:eastAsia="Calibri"/>
        </w:rPr>
        <w:t>Adaptive Management Strategy</w:t>
      </w:r>
      <w:bookmarkEnd w:id="257"/>
    </w:p>
    <w:p w14:paraId="64951F65" w14:textId="69A37CDC" w:rsidR="00AA2276" w:rsidRDefault="00AA2276" w:rsidP="008C487A">
      <w:r>
        <w:rPr>
          <w:rFonts w:ascii="Calibri" w:eastAsia="Calibri" w:hAnsi="Calibri" w:cs="Calibri"/>
          <w:color w:val="000000"/>
        </w:rPr>
        <w:t xml:space="preserve">The South Sound Strategy is the first comprehensive attempt to develop a rigorous, science-based approach to ecosystem management in and around South Sound. As such there is no previous adaptive management process within the South Sound LIO; the following information is a description of the Alliance’s approach to adaptively managing the South Sound Strategy in the future. The AHSS adaptive management approach follows the </w:t>
      </w:r>
      <w:r>
        <w:rPr>
          <w:rFonts w:ascii="Calibri" w:eastAsia="Calibri" w:hAnsi="Calibri" w:cs="Calibri"/>
          <w:i/>
          <w:color w:val="000000"/>
        </w:rPr>
        <w:t xml:space="preserve">Conservation Measures Partnership (CMP) </w:t>
      </w:r>
      <w:r>
        <w:rPr>
          <w:rFonts w:ascii="Calibri" w:eastAsia="Calibri" w:hAnsi="Calibri" w:cs="Calibri"/>
          <w:color w:val="000000"/>
        </w:rPr>
        <w:t xml:space="preserve">Cycle (Figure 1). </w:t>
      </w:r>
    </w:p>
    <w:p w14:paraId="4FD11D60" w14:textId="6D6BED20" w:rsidR="00AA2276" w:rsidRDefault="00102B59" w:rsidP="00102B59">
      <w:r>
        <w:rPr>
          <w:noProof/>
        </w:rPr>
        <mc:AlternateContent>
          <mc:Choice Requires="wps">
            <w:drawing>
              <wp:anchor distT="0" distB="182880" distL="274320" distR="114300" simplePos="0" relativeHeight="251659264" behindDoc="1" locked="0" layoutInCell="0" hidden="0" allowOverlap="1" wp14:anchorId="3B4D909A" wp14:editId="5FD8FEF8">
                <wp:simplePos x="0" y="0"/>
                <wp:positionH relativeFrom="margin">
                  <wp:posOffset>3089275</wp:posOffset>
                </wp:positionH>
                <wp:positionV relativeFrom="paragraph">
                  <wp:posOffset>2741204</wp:posOffset>
                </wp:positionV>
                <wp:extent cx="2832100" cy="330200"/>
                <wp:effectExtent l="0" t="0" r="6350" b="0"/>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0" y="0"/>
                          <a:ext cx="2832100" cy="330200"/>
                        </a:xfrm>
                        <a:prstGeom prst="rect">
                          <a:avLst/>
                        </a:prstGeom>
                        <a:solidFill>
                          <a:srgbClr val="FFFFFF"/>
                        </a:solidFill>
                        <a:ln>
                          <a:noFill/>
                        </a:ln>
                      </wps:spPr>
                      <wps:txbx>
                        <w:txbxContent>
                          <w:p w14:paraId="0165D48E" w14:textId="08CBBA4B" w:rsidR="001D6E65" w:rsidRDefault="001D6E65" w:rsidP="00102B59">
                            <w:pPr>
                              <w:pStyle w:val="FigureTitle"/>
                            </w:pPr>
                            <w:r>
                              <w:t>Figure 1: Adaptive Management Cycle from Conservation Measures Partnership</w:t>
                            </w:r>
                          </w:p>
                          <w:p w14:paraId="3A97FDB7" w14:textId="77777777" w:rsidR="001D6E65" w:rsidRDefault="001D6E65" w:rsidP="00AA2276">
                            <w:pPr>
                              <w:spacing w:line="258" w:lineRule="auto"/>
                              <w:textDirection w:val="btLr"/>
                            </w:pPr>
                          </w:p>
                        </w:txbxContent>
                      </wps:txbx>
                      <wps:bodyPr lIns="0" tIns="0" rIns="0" bIns="0" anchor="t" anchorCtr="0"/>
                    </wps:wsp>
                  </a:graphicData>
                </a:graphic>
              </wp:anchor>
            </w:drawing>
          </mc:Choice>
          <mc:Fallback>
            <w:pict>
              <v:rect w14:anchorId="3B4D909A" id="Rectangle 3" o:spid="_x0000_s1026" style="position:absolute;margin-left:243.25pt;margin-top:215.85pt;width:223pt;height:26pt;z-index:-251657216;visibility:visible;mso-wrap-style:square;mso-wrap-distance-left:21.6pt;mso-wrap-distance-top:0;mso-wrap-distance-right:9pt;mso-wrap-distance-bottom:14.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" o:allowincell="f" stroked="f">
                <v:textbox inset="0,0,0,0">
                  <w:txbxContent>
                    <w:p w14:paraId="0165D48E" w14:textId="08CBBA4B" w:rsidR="001D6E65" w:rsidRDefault="001D6E65" w:rsidP="00102B59">
                      <w:pPr>
                        <w:pStyle w:val="FigureTitle"/>
                      </w:pPr>
                      <w:r>
                        <w:t>Figure 1: Adaptive Management Cycle from Conservation Measures Partnership</w:t>
                      </w:r>
                    </w:p>
                    <w:p w14:paraId="3A97FDB7" w14:textId="77777777" w:rsidR="001D6E65" w:rsidRDefault="001D6E65" w:rsidP="00AA2276">
                      <w:pPr>
                        <w:spacing w:line="258" w:lineRule="auto"/>
                        <w:textDirection w:val="btLr"/>
                      </w:pPr>
                    </w:p>
                  </w:txbxContent>
                </v:textbox>
                <w10:wrap type="square" anchorx="margin"/>
              </v:rect>
            </w:pict>
          </mc:Fallback>
        </mc:AlternateContent>
      </w:r>
      <w:r w:rsidR="00A73935">
        <w:rPr>
          <w:noProof/>
        </w:rPr>
        <w:drawing>
          <wp:anchor distT="0" distB="182880" distL="274320" distR="114300" simplePos="0" relativeHeight="251660288" behindDoc="0" locked="0" layoutInCell="0" hidden="0" allowOverlap="1" wp14:anchorId="0FD2B73D" wp14:editId="5C96F015">
            <wp:simplePos x="0" y="0"/>
            <wp:positionH relativeFrom="margin">
              <wp:posOffset>3105150</wp:posOffset>
            </wp:positionH>
            <wp:positionV relativeFrom="paragraph">
              <wp:posOffset>103778</wp:posOffset>
            </wp:positionV>
            <wp:extent cx="2834005" cy="2619375"/>
            <wp:effectExtent l="0" t="0" r="4445" b="9525"/>
            <wp:wrapSquare wrapText="bothSides" distT="0" distB="0" distL="114300" distR="114300"/>
            <wp:docPr id="2" name="image01.jpg" descr="C:\Users\andy\AppData\Local\Temp\CMP_Cycle_-_2008-02-20.jpg"/>
            <wp:cNvGraphicFramePr/>
            <a:graphic xmlns:a="http://schemas.openxmlformats.org/drawingml/2006/main">
              <a:graphicData uri="http://schemas.openxmlformats.org/drawingml/2006/picture">
                <pic:pic xmlns:pic="http://schemas.openxmlformats.org/drawingml/2006/picture">
                  <pic:nvPicPr>
                    <pic:cNvPr id="0" name="image01.jpg" descr="C:\Users\andy\AppData\Local\Temp\CMP_Cycle_-_2008-02-20.jpg"/>
                    <pic:cNvPicPr preferRelativeResize="0"/>
                  </pic:nvPicPr>
                  <pic:blipFill>
                    <a:blip r:embed="rId107"/>
                    <a:srcRect/>
                    <a:stretch>
                      <a:fillRect/>
                    </a:stretch>
                  </pic:blipFill>
                  <pic:spPr>
                    <a:xfrm>
                      <a:off x="0" y="0"/>
                      <a:ext cx="2834005" cy="2619375"/>
                    </a:xfrm>
                    <a:prstGeom prst="rect">
                      <a:avLst/>
                    </a:prstGeom>
                    <a:ln/>
                  </pic:spPr>
                </pic:pic>
              </a:graphicData>
            </a:graphic>
          </wp:anchor>
        </w:drawing>
      </w:r>
      <w:r w:rsidR="00AA2276">
        <w:rPr>
          <w:rFonts w:eastAsia="Calibri"/>
        </w:rPr>
        <w:t>Conceptualization (step 1), and action and plan monitoring (step 2), are underway with the South Sound Strategy. Action implementation and monitoring (step 3) is taking place through ongoing projects as implemented and monitored by South Sound partners (captured to a limited extent in the suite of South Sound NTAs) and will also occur as South Sound partners implement projects based on the South Sound Strategy framework. As d</w:t>
      </w:r>
      <w:r w:rsidR="00AA2276" w:rsidRPr="00102B59">
        <w:t>a</w:t>
      </w:r>
      <w:r w:rsidR="00AA2276">
        <w:rPr>
          <w:rFonts w:eastAsia="Calibri"/>
        </w:rPr>
        <w:t>ta and results become available from these projects (step 4), South Sound partners will share lessons learned through the South Sound LIO convening forum (step 5). The AHSS Technical Team will compile this information and use it as additional input to refine the South Sound Strategy.</w:t>
      </w:r>
    </w:p>
    <w:p w14:paraId="32428FFC" w14:textId="338AC31D" w:rsidR="00AA2276" w:rsidRDefault="00AA2276" w:rsidP="00102B59">
      <w:r>
        <w:rPr>
          <w:rFonts w:eastAsia="Calibri"/>
        </w:rPr>
        <w:t>AHSS will pursue adaptive management of the South Sound strategy by regularly reviewing efforts and results including consideration of:</w:t>
      </w:r>
    </w:p>
    <w:p w14:paraId="3E9A9435" w14:textId="77777777" w:rsidR="00AA2276" w:rsidRDefault="00AA2276" w:rsidP="00F95884">
      <w:pPr>
        <w:pStyle w:val="ListParagraph"/>
        <w:numPr>
          <w:ilvl w:val="0"/>
          <w:numId w:val="15"/>
        </w:numPr>
      </w:pPr>
      <w:r w:rsidRPr="006D4806">
        <w:rPr>
          <w:rFonts w:ascii="Calibri" w:eastAsia="Calibri" w:hAnsi="Calibri" w:cs="Calibri"/>
          <w:color w:val="000000"/>
        </w:rPr>
        <w:t>What strategies have been executed and to what extent, for example, for the strategy of septic to sewer conversion in urban areas, review of how many have been accomplished and where.</w:t>
      </w:r>
    </w:p>
    <w:p w14:paraId="4B34910A" w14:textId="77777777" w:rsidR="00AA2276" w:rsidRDefault="00AA2276" w:rsidP="00F95884">
      <w:pPr>
        <w:pStyle w:val="ListParagraph"/>
        <w:numPr>
          <w:ilvl w:val="0"/>
          <w:numId w:val="15"/>
        </w:numPr>
      </w:pPr>
      <w:r w:rsidRPr="006D4806">
        <w:rPr>
          <w:rFonts w:ascii="Calibri" w:eastAsia="Calibri" w:hAnsi="Calibri" w:cs="Calibri"/>
          <w:color w:val="000000"/>
        </w:rPr>
        <w:t>Where performance and results are not moving as quickly as desired work with program implementers and project sponsors to identify barriers to implementation and/or program refinements.</w:t>
      </w:r>
    </w:p>
    <w:p w14:paraId="3AAD1A07" w14:textId="77777777" w:rsidR="00AA2276" w:rsidRDefault="00AA2276" w:rsidP="00F95884">
      <w:pPr>
        <w:pStyle w:val="ListParagraph"/>
        <w:numPr>
          <w:ilvl w:val="0"/>
          <w:numId w:val="15"/>
        </w:numPr>
      </w:pPr>
      <w:r w:rsidRPr="006D4806">
        <w:rPr>
          <w:rFonts w:ascii="Calibri" w:eastAsia="Calibri" w:hAnsi="Calibri" w:cs="Calibri"/>
          <w:color w:val="000000"/>
        </w:rPr>
        <w:t>Review of South Sound goals and targets to track progress and to adjust over time as needed.</w:t>
      </w:r>
    </w:p>
    <w:p w14:paraId="1DCC5FE1" w14:textId="77777777" w:rsidR="00AA2276" w:rsidRDefault="00AA2276" w:rsidP="00F95884">
      <w:pPr>
        <w:pStyle w:val="ListParagraph"/>
        <w:numPr>
          <w:ilvl w:val="0"/>
          <w:numId w:val="15"/>
        </w:numPr>
      </w:pPr>
      <w:r w:rsidRPr="006D4806">
        <w:rPr>
          <w:rFonts w:ascii="Calibri" w:eastAsia="Calibri" w:hAnsi="Calibri" w:cs="Calibri"/>
          <w:color w:val="000000"/>
        </w:rPr>
        <w:lastRenderedPageBreak/>
        <w:t>Adjustment of our conceptual models and strategies to new scientific and technical information when needed.</w:t>
      </w:r>
    </w:p>
    <w:p w14:paraId="0725A8E4" w14:textId="4F201032" w:rsidR="00AA2276" w:rsidRDefault="00AA2276" w:rsidP="00102B59">
      <w:r>
        <w:rPr>
          <w:rFonts w:eastAsia="Calibri"/>
        </w:rPr>
        <w:t>AHSS will accomplish adaptive management primarily through ongoing discussions with the South Sound Technical Team and the AHSS Council.</w:t>
      </w:r>
      <w:r w:rsidR="003D09D8">
        <w:rPr>
          <w:rFonts w:eastAsia="Calibri"/>
        </w:rPr>
        <w:t xml:space="preserve"> </w:t>
      </w:r>
      <w:r>
        <w:rPr>
          <w:rFonts w:eastAsia="Calibri"/>
        </w:rPr>
        <w:t xml:space="preserve">The AHSS Executive Committee will continue to make decisions about changes to South Sound goals or targets in response to advice from the Technical Team and Council. We anticipate at least one plan review per year and we may consider carrying out this review as a session at the longstanding and well attended South Sound Science Symposium. </w:t>
      </w:r>
    </w:p>
    <w:p w14:paraId="2FCC059B" w14:textId="6A229DE6" w:rsidR="00AA2276" w:rsidRDefault="00AA2276" w:rsidP="00102B59">
      <w:r>
        <w:rPr>
          <w:rFonts w:eastAsia="Calibri"/>
        </w:rPr>
        <w:t>We note that adaptive management and evolutionary decision making involve a combination of responding to scientific and technical information and interactions with policy makers, project sponsors, and the broader community so the overall South Sound Strategy can continue to reflect what is needed and what can be done.</w:t>
      </w:r>
    </w:p>
    <w:p w14:paraId="4D107152" w14:textId="0AD83ECB" w:rsidR="00A73935" w:rsidRDefault="00A73935" w:rsidP="002D1412">
      <w:pPr>
        <w:pStyle w:val="Heading2"/>
        <w:rPr>
          <w:rFonts w:eastAsia="Calibri"/>
        </w:rPr>
      </w:pPr>
      <w:bookmarkStart w:id="258" w:name="_Toc463000036"/>
      <w:r>
        <w:rPr>
          <w:rFonts w:eastAsia="Calibri"/>
        </w:rPr>
        <w:t>Decision Process</w:t>
      </w:r>
      <w:bookmarkEnd w:id="258"/>
    </w:p>
    <w:p w14:paraId="339C5943" w14:textId="77777777" w:rsidR="00AA2276" w:rsidRDefault="00AA2276" w:rsidP="00102B59">
      <w:pPr>
        <w:spacing w:after="240"/>
        <w:rPr>
          <w:rFonts w:eastAsia="Calibri"/>
        </w:rPr>
      </w:pPr>
      <w:r>
        <w:rPr>
          <w:rFonts w:eastAsia="Calibri"/>
        </w:rPr>
        <w:t>The South Sound LIO decision process for adaptively managing the South Sound Strategy will follow a similar structure to current LIO decision making and is described in Figure 2 below. The AHSS Technical Team will compile emerging data and project results on an ongoing basis and will bring compiled data to the annual review session as described above). The Technical Team will develop a list of recommendations for adaptation of the South Sound Strategy; the AHSS Council will review the recommendations and provided feedback. After Council feedback, the Technical Team will submit its recommendations to the Executive Committee, which will make final decision. The Technical Team will then review the South Sound Strategy by the direction indicated by the Executive Committee. The revised strategy will be circulated with AHSS Council members to ensure broad distribution to parties working in and around South Sound.</w:t>
      </w:r>
    </w:p>
    <w:p w14:paraId="7663953C" w14:textId="7963F1E3" w:rsidR="00AA2276" w:rsidRDefault="00AA2276" w:rsidP="00102B59">
      <w:pPr>
        <w:spacing w:after="120"/>
      </w:pPr>
      <w:r>
        <w:rPr>
          <w:noProof/>
        </w:rPr>
        <w:drawing>
          <wp:inline distT="114300" distB="114300" distL="114300" distR="114300" wp14:anchorId="363D6C61" wp14:editId="6D739ACE">
            <wp:extent cx="5943600" cy="2447925"/>
            <wp:effectExtent l="0" t="0" r="0" b="0"/>
            <wp:docPr id="4"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08"/>
                    <a:srcRect/>
                    <a:stretch>
                      <a:fillRect/>
                    </a:stretch>
                  </pic:blipFill>
                  <pic:spPr>
                    <a:xfrm>
                      <a:off x="0" y="0"/>
                      <a:ext cx="5943600" cy="2447925"/>
                    </a:xfrm>
                    <a:prstGeom prst="rect">
                      <a:avLst/>
                    </a:prstGeom>
                    <a:ln/>
                  </pic:spPr>
                </pic:pic>
              </a:graphicData>
            </a:graphic>
          </wp:inline>
        </w:drawing>
      </w:r>
    </w:p>
    <w:p w14:paraId="5CD01A69" w14:textId="1F904EF3" w:rsidR="00102B59" w:rsidRDefault="00102B59" w:rsidP="00102B59">
      <w:pPr>
        <w:pStyle w:val="FigureTitle"/>
      </w:pPr>
      <w:r>
        <w:t>Figure 2: AHSS Decision Making Structure</w:t>
      </w:r>
    </w:p>
    <w:p w14:paraId="7EDEE6CA" w14:textId="77777777" w:rsidR="00C71BBC" w:rsidRDefault="00C71BBC" w:rsidP="008C487A">
      <w:pPr>
        <w:sectPr w:rsidR="00C71BBC" w:rsidSect="00407BD6">
          <w:pgSz w:w="12240" w:h="15840"/>
          <w:pgMar w:top="1440" w:right="1440" w:bottom="1440" w:left="1440" w:header="720" w:footer="720" w:gutter="0"/>
          <w:cols w:space="720"/>
        </w:sectPr>
      </w:pPr>
    </w:p>
    <w:p w14:paraId="45C18026" w14:textId="428BFE38" w:rsidR="001655BC" w:rsidRDefault="001655BC" w:rsidP="00E57DF2">
      <w:pPr>
        <w:pStyle w:val="Heading1"/>
      </w:pPr>
      <w:bookmarkStart w:id="259" w:name="_Toc463000037"/>
      <w:r>
        <w:lastRenderedPageBreak/>
        <w:t>Appendix A – Descriptions of Inlet/Island Groups</w:t>
      </w:r>
      <w:bookmarkEnd w:id="259"/>
    </w:p>
    <w:p w14:paraId="44080895" w14:textId="77777777" w:rsidR="00BA31C6" w:rsidRPr="00C71BBC" w:rsidRDefault="00BA31C6" w:rsidP="00102B59">
      <w:pPr>
        <w:pStyle w:val="Heading2"/>
      </w:pPr>
      <w:bookmarkStart w:id="260" w:name="_Toc463000038"/>
      <w:r w:rsidRPr="00C71BBC">
        <w:t>Budd Inlet</w:t>
      </w:r>
      <w:bookmarkEnd w:id="260"/>
    </w:p>
    <w:p w14:paraId="033E1167" w14:textId="348839C7" w:rsidR="00BA31C6" w:rsidRDefault="00BA31C6" w:rsidP="00BA31C6">
      <w:bookmarkStart w:id="261" w:name="_icxarok3qypo" w:colFirst="0" w:colLast="0"/>
      <w:bookmarkEnd w:id="261"/>
      <w:r>
        <w:t>Budd Inlet is six miles long and is the southernmost arm of</w:t>
      </w:r>
      <w:hyperlink r:id="rId109">
        <w:r>
          <w:t xml:space="preserve"> </w:t>
        </w:r>
      </w:hyperlink>
      <w:r>
        <w:t>Puget Sound, with the city of Olympia located at the southern end. Budd Inlet is an urbanized inlet with an intact dam (5</w:t>
      </w:r>
      <w:r>
        <w:rPr>
          <w:vertAlign w:val="superscript"/>
        </w:rPr>
        <w:t>th</w:t>
      </w:r>
      <w:r>
        <w:t xml:space="preserve"> Avenue dam) at the South end of the Deschutes estuary. It has chronically high and persistent fecal coliform bacteria counts, high sensitivity to eutrophication and the highest concentrations of Nitrites in the Puget Sound in the inner inlet (Newton, 2002).</w:t>
      </w:r>
      <w:r w:rsidR="003D09D8">
        <w:t xml:space="preserve"> </w:t>
      </w:r>
      <w:r>
        <w:t>It is also CWA 1998 303(d) listed for dissolved oxygen, pH, contaminated sediment and extensive chemical contamination, including Ammonium-N as well as PCBs (detected in the Dutch et. al. 2003 sediment study).</w:t>
      </w:r>
      <w:r w:rsidR="003D09D8">
        <w:t xml:space="preserve"> </w:t>
      </w:r>
      <w:r>
        <w:t>Utilizing five indicators of water quality concern (strong stratification, low DO, limiting nutrients, high fecal coliform bacteria concentrations, and high ammonium concentrations), Butt Inlet was within the highest concern category for the state’s marine stations during 1998 – 2000 (Newton et. al. 2002). Budd Inlet contains documented surf smelt spawning areas as well as other critical faunal areas in the nearshore, feeder bluffs and areas of prohibited shellfish harvest.</w:t>
      </w:r>
    </w:p>
    <w:p w14:paraId="7F2E44A7" w14:textId="77777777" w:rsidR="00BA31C6" w:rsidRDefault="00BA31C6" w:rsidP="00BA31C6">
      <w:bookmarkStart w:id="262" w:name="_lfz57wxjl94d" w:colFirst="0" w:colLast="0"/>
      <w:bookmarkEnd w:id="262"/>
      <w:r>
        <w:t>[insert map]</w:t>
      </w:r>
    </w:p>
    <w:p w14:paraId="2D0CA944" w14:textId="77777777" w:rsidR="00BA31C6" w:rsidRDefault="00BA31C6" w:rsidP="00102B59">
      <w:pPr>
        <w:pStyle w:val="Heading2"/>
      </w:pPr>
      <w:bookmarkStart w:id="263" w:name="_t0oq4ytn4utf" w:colFirst="0" w:colLast="0"/>
      <w:bookmarkStart w:id="264" w:name="_141dssaka9gm" w:colFirst="0" w:colLast="0"/>
      <w:bookmarkStart w:id="265" w:name="_Toc463000039"/>
      <w:bookmarkEnd w:id="263"/>
      <w:bookmarkEnd w:id="264"/>
      <w:r>
        <w:t>Carr Inlet</w:t>
      </w:r>
      <w:bookmarkEnd w:id="265"/>
    </w:p>
    <w:p w14:paraId="59C66427" w14:textId="257ABA2A" w:rsidR="00BA31C6" w:rsidRDefault="00BA31C6" w:rsidP="00BA31C6">
      <w:bookmarkStart w:id="266" w:name="_xysczyt9s1oy" w:colFirst="0" w:colLast="0"/>
      <w:bookmarkEnd w:id="266"/>
      <w:r>
        <w:t>Carr Inlet is located between Key Peninsula and Gig Harbor Peninsula. Its southern end is connected to the southern basin of Puget Sound. Northward, it separates McNeil Island and Fox Island as well as the peninsulas of Key and Gig Harbor. Henderson Bay is at the northern end of Carr Inlet. Carr Inlet has been identified as a CWA 1998 Section 303 (d) listed inlet for both dissolved oxygen and fecal coliform.</w:t>
      </w:r>
      <w:r w:rsidR="003D09D8">
        <w:t xml:space="preserve"> </w:t>
      </w:r>
      <w:r>
        <w:t>Proposed listings for pH and for toxic sediment contamination, including PCBs (Dutch et. al. 2003) were also made in 2002/2004. Dissolved oxygen is low and Nitrites were high (Newton et. al. 2002). Carr Inlet has areas of extensive eelgrass beds, forage fish spawning and active feeder bluff.</w:t>
      </w:r>
    </w:p>
    <w:p w14:paraId="2AFD0CD4" w14:textId="77777777" w:rsidR="00BA31C6" w:rsidRDefault="00BA31C6" w:rsidP="00BA31C6">
      <w:bookmarkStart w:id="267" w:name="_ac74h8a1yc4y" w:colFirst="0" w:colLast="0"/>
      <w:bookmarkEnd w:id="267"/>
      <w:r>
        <w:t>[insert map]</w:t>
      </w:r>
    </w:p>
    <w:p w14:paraId="48E1E0A1" w14:textId="77777777" w:rsidR="00BA31C6" w:rsidRDefault="00BA31C6" w:rsidP="00102B59">
      <w:pPr>
        <w:pStyle w:val="Heading2"/>
      </w:pPr>
      <w:bookmarkStart w:id="268" w:name="_qvwxrxgvy14" w:colFirst="0" w:colLast="0"/>
      <w:bookmarkStart w:id="269" w:name="_rrmk97dxdymf" w:colFirst="0" w:colLast="0"/>
      <w:bookmarkStart w:id="270" w:name="_Toc463000040"/>
      <w:bookmarkEnd w:id="268"/>
      <w:bookmarkEnd w:id="269"/>
      <w:r>
        <w:t>Case Inlet</w:t>
      </w:r>
      <w:bookmarkEnd w:id="270"/>
    </w:p>
    <w:p w14:paraId="1C73627F" w14:textId="77777777" w:rsidR="00BA31C6" w:rsidRDefault="00BA31C6" w:rsidP="00BA31C6">
      <w:bookmarkStart w:id="271" w:name="_wogxjyu3o6x" w:colFirst="0" w:colLast="0"/>
      <w:bookmarkEnd w:id="271"/>
      <w:r>
        <w:t>Case Inlet is located between Key Peninsula and Harstene Island. Its northern end, called North Bay, reaches nearly to Hood Canal, creating the defining isthmus of Kitsap Peninsula. Case Inlet is the boundary between Pierce County and Mason County. The southern end of Case Inlet is connected to Nisqually Reach, part of the southern basin of Puget Sound. Herron Island lies in Case Inlet. Case Inlet was CWA 1998 Section 303(d) listed for pH, and fecal coliform. 2002/2004 additional proposed listings made were for dissolved oxygen, phthalates and for three toxic sediment contaminants. It is recorded as having low dissolved oxygen (based on Ecology marine monitoring) and high ammonium and nitrites (Newton et al. 2002). Case inlet has been documented as having forage fish spawning areas, feeder bluffs and eelgrass beds as well as a number of high priority conservation areas.</w:t>
      </w:r>
    </w:p>
    <w:p w14:paraId="11966C18" w14:textId="77777777" w:rsidR="00BA31C6" w:rsidRDefault="00BA31C6" w:rsidP="00BA31C6">
      <w:bookmarkStart w:id="272" w:name="_48t78c5kv9zk" w:colFirst="0" w:colLast="0"/>
      <w:bookmarkEnd w:id="272"/>
      <w:r>
        <w:t>[insert map]</w:t>
      </w:r>
    </w:p>
    <w:p w14:paraId="52BD92E9" w14:textId="77777777" w:rsidR="00BA31C6" w:rsidRDefault="00BA31C6" w:rsidP="00102B59">
      <w:pPr>
        <w:pStyle w:val="Heading2"/>
      </w:pPr>
      <w:bookmarkStart w:id="273" w:name="_3wrmj7mtwjht" w:colFirst="0" w:colLast="0"/>
      <w:bookmarkStart w:id="274" w:name="_fuwrxv1mlwy2" w:colFirst="0" w:colLast="0"/>
      <w:bookmarkStart w:id="275" w:name="_Toc463000041"/>
      <w:bookmarkEnd w:id="273"/>
      <w:bookmarkEnd w:id="274"/>
      <w:r>
        <w:lastRenderedPageBreak/>
        <w:t>Eld Inlet</w:t>
      </w:r>
      <w:bookmarkEnd w:id="275"/>
    </w:p>
    <w:p w14:paraId="4DB9C557" w14:textId="0CE12B55" w:rsidR="00BA31C6" w:rsidRDefault="00BA31C6" w:rsidP="00BA31C6">
      <w:bookmarkStart w:id="276" w:name="_p3u75lly6u0n" w:colFirst="0" w:colLast="0"/>
      <w:bookmarkStart w:id="277" w:name="_dxiwgtl3cpwf" w:colFirst="0" w:colLast="0"/>
      <w:bookmarkEnd w:id="276"/>
      <w:bookmarkEnd w:id="277"/>
      <w:r>
        <w:t>Eld Inlet lies between Budd Inlet to the east and Totten Inlet to the northwest. Eld Inlet is about 6 miles long.</w:t>
      </w:r>
      <w:r w:rsidR="003D09D8">
        <w:t xml:space="preserve"> </w:t>
      </w:r>
      <w:r>
        <w:t>The southern end of the inlet is called Mud Bay. Eld Inlet has extremely high level of residential shoreline landowners and armoring. In addition Highway 101 runs along a stretch of the shoreline. The Evergreen State College is located along this inlet. It has very high shellfish commercial and residential usage, including geoduck tubes. It has low dissolved oxygen and high ammonium concentrates (Newton et. al. 2002). PCBs were detected in the sediment (Dutch, 2003). In addition to shellfish harvest, Eld Inlet contains spawning areas for surf smelt, and large populations of sand dollars.</w:t>
      </w:r>
      <w:r w:rsidR="003D09D8">
        <w:t xml:space="preserve"> </w:t>
      </w:r>
      <w:r>
        <w:t>Western grebes also use habitat in Eld inlet.</w:t>
      </w:r>
    </w:p>
    <w:p w14:paraId="6AD48C7F" w14:textId="77777777" w:rsidR="00BA31C6" w:rsidRDefault="00BA31C6" w:rsidP="00BA31C6">
      <w:bookmarkStart w:id="278" w:name="_hb2znxc9j5qe" w:colFirst="0" w:colLast="0"/>
      <w:bookmarkEnd w:id="278"/>
      <w:r>
        <w:t>[insert map]</w:t>
      </w:r>
    </w:p>
    <w:p w14:paraId="771EC192" w14:textId="77777777" w:rsidR="00BA31C6" w:rsidRDefault="00BA31C6" w:rsidP="00102B59">
      <w:pPr>
        <w:pStyle w:val="Heading2"/>
      </w:pPr>
      <w:bookmarkStart w:id="279" w:name="_4b1cwht9vlwj" w:colFirst="0" w:colLast="0"/>
      <w:bookmarkStart w:id="280" w:name="_481zoplafeyx" w:colFirst="0" w:colLast="0"/>
      <w:bookmarkStart w:id="281" w:name="_Toc463000042"/>
      <w:bookmarkEnd w:id="279"/>
      <w:bookmarkEnd w:id="280"/>
      <w:r>
        <w:t>Hammersley Inlet and Oakland Bay</w:t>
      </w:r>
      <w:bookmarkEnd w:id="281"/>
    </w:p>
    <w:p w14:paraId="71F4EB5B" w14:textId="42BDA8A3" w:rsidR="00BA31C6" w:rsidRDefault="00BA31C6" w:rsidP="00BA31C6">
      <w:bookmarkStart w:id="282" w:name="_bfct0a222nm" w:colFirst="0" w:colLast="0"/>
      <w:bookmarkEnd w:id="282"/>
      <w:r>
        <w:t>Hammersley Inlet connects Oakland Bay to greater Puget Sound. It is approximately 8 nautical miles long. As tides change in the South Puget Sound, Hammersley Inlet is the only artery through which all water must flow between the Oakland Bay and the greater Puget Sound. As tides change, they force the water through narrow, winding, shallow, Hammersley, producing erratic currents up to 5 knots (9 km/h). Hammersley Inlet is also known for its abundant shellfish production of clams and oysters. Hammersley Inlet &amp; Oakland bay are moderately urbanized and include the city of Shelton as well as multiple commercial uses. Hwy 3 runs along the shoreline.</w:t>
      </w:r>
      <w:r w:rsidR="003D09D8">
        <w:t xml:space="preserve"> </w:t>
      </w:r>
      <w:r>
        <w:t>This inlet has been identified as CWA 1998 Section 303(d) listed for fecal coliform.</w:t>
      </w:r>
      <w:r w:rsidR="003D09D8">
        <w:t xml:space="preserve"> </w:t>
      </w:r>
      <w:r>
        <w:t>Fecal coliform tested extremely high twice (1998, 2000) but is currently (2013) at acceptable levels. The inlet also had high ammonium levels. Additional 303 (d) waters of concern listings 2002/2004 have been proposed for dissolved oxygen and pH. PCBs were detected in the sediment (Dutch et. al., 2003).</w:t>
      </w:r>
      <w:r w:rsidR="003D09D8">
        <w:t xml:space="preserve"> </w:t>
      </w:r>
      <w:r>
        <w:t>Hammersley Inlet &amp; Oakland Bay contain a wide variety of valuable habitat which includes forage fish spawning habitat, high quality habitat for juvenile salmon, extensive shellfish harvest areas.</w:t>
      </w:r>
      <w:r w:rsidR="003D09D8">
        <w:t xml:space="preserve"> </w:t>
      </w:r>
      <w:r>
        <w:t>In addition there are multiple priority conservation sites and several priority estuary feeder bluffs.</w:t>
      </w:r>
    </w:p>
    <w:p w14:paraId="5BF602DC" w14:textId="77777777" w:rsidR="00BA31C6" w:rsidRDefault="00BA31C6" w:rsidP="00BA31C6">
      <w:bookmarkStart w:id="283" w:name="_dg1egxkgesqk" w:colFirst="0" w:colLast="0"/>
      <w:bookmarkEnd w:id="283"/>
      <w:r>
        <w:t>[insert map]</w:t>
      </w:r>
    </w:p>
    <w:p w14:paraId="07D8950E" w14:textId="77777777" w:rsidR="00BA31C6" w:rsidRDefault="00BA31C6" w:rsidP="00102B59">
      <w:pPr>
        <w:pStyle w:val="Heading2"/>
      </w:pPr>
      <w:bookmarkStart w:id="284" w:name="_hm4vaiveu3ff" w:colFirst="0" w:colLast="0"/>
      <w:bookmarkStart w:id="285" w:name="_6kiouavka2ez" w:colFirst="0" w:colLast="0"/>
      <w:bookmarkStart w:id="286" w:name="_Toc463000043"/>
      <w:bookmarkEnd w:id="284"/>
      <w:bookmarkEnd w:id="285"/>
      <w:r>
        <w:t>Harstene Island Group</w:t>
      </w:r>
      <w:bookmarkEnd w:id="286"/>
    </w:p>
    <w:p w14:paraId="1ADAF97A" w14:textId="44F7B38B" w:rsidR="00BA31C6" w:rsidRDefault="00BA31C6" w:rsidP="00BA31C6">
      <w:bookmarkStart w:id="287" w:name="_f9noe2ayoqa" w:colFirst="0" w:colLast="0"/>
      <w:bookmarkStart w:id="288" w:name="_z302v1bgr80l" w:colFirst="0" w:colLast="0"/>
      <w:bookmarkEnd w:id="287"/>
      <w:bookmarkEnd w:id="288"/>
      <w:r>
        <w:t>Harstene Island Group is located</w:t>
      </w:r>
      <w:r>
        <w:rPr>
          <w:b/>
        </w:rPr>
        <w:t xml:space="preserve"> </w:t>
      </w:r>
      <w:r>
        <w:t xml:space="preserve">in Mason County and includes Harstene Island, the Squaxin Island Indian Reservation, and Hope Island State Park. Harstene Island is located west of Case Inlet and 10 miles north of Olympia. It has a land area of 19 square miles and a population of around 1,000. Pickering Passage, to the northwest, separates the island from mainland, while Case Inlet, to the east, separates it from Key Peninsula. Squaxin Island, approximately 2.2 square miles and unpopulated, lies to the southwest, separated by Peale Passage. To the south, Harstene Island is separated from the mainland by Dana Passage. Harstene Island is home to Jarrell Cove State Park and Harstine Island State Park. This inlet has portions of high residential density, multiple marinas, including Boston Harbor and Zittel’s marinas as well as three state parks – Big Slough, Tolmie and Hope Island. In addition, Highway 101 runs along a length of the shoreline. It was CWA 1998 Section 303(d) listed for dissolved oxygen, fecal </w:t>
      </w:r>
      <w:r>
        <w:lastRenderedPageBreak/>
        <w:t>coliform and pH.</w:t>
      </w:r>
      <w:r w:rsidR="003D09D8">
        <w:t xml:space="preserve"> </w:t>
      </w:r>
      <w:r>
        <w:t>Several additional listings were proposed for the 2002/2004 303(d) list include phthalates in the sediment and total PCBs (tissue). The waters of concern list include three additional proposed toxics sediment parameters. High levels of ammonium and nitrite were also identified. Habitat in this inlet includes: multiple forage fish spawning sites, active feeder bluffs, high quality habitat (both used currently and with potential for conservation), shellfish harvest areas and historic estuary area.</w:t>
      </w:r>
      <w:hyperlink r:id="rId110" w:anchor="cite_note-parks.wa.gov-2"/>
    </w:p>
    <w:p w14:paraId="5DA18A6C" w14:textId="77777777" w:rsidR="00BA31C6" w:rsidRDefault="00BA31C6" w:rsidP="00BA31C6">
      <w:bookmarkStart w:id="289" w:name="_om8qozv1j9yk" w:colFirst="0" w:colLast="0"/>
      <w:bookmarkEnd w:id="289"/>
      <w:r>
        <w:t>[insert map]</w:t>
      </w:r>
    </w:p>
    <w:p w14:paraId="1948278E" w14:textId="77777777" w:rsidR="00BA31C6" w:rsidRDefault="00BA31C6" w:rsidP="00102B59">
      <w:pPr>
        <w:pStyle w:val="Heading2"/>
      </w:pPr>
      <w:bookmarkStart w:id="290" w:name="_34ce28k8sj82" w:colFirst="0" w:colLast="0"/>
      <w:bookmarkStart w:id="291" w:name="_quvv23r3xkh" w:colFirst="0" w:colLast="0"/>
      <w:bookmarkStart w:id="292" w:name="_Toc463000044"/>
      <w:bookmarkEnd w:id="290"/>
      <w:bookmarkEnd w:id="291"/>
      <w:r>
        <w:t>Henderson Inlet</w:t>
      </w:r>
      <w:bookmarkEnd w:id="292"/>
    </w:p>
    <w:p w14:paraId="00222FA8" w14:textId="60EA0FEF" w:rsidR="00BA31C6" w:rsidRDefault="00BA31C6" w:rsidP="00BA31C6">
      <w:bookmarkStart w:id="293" w:name="_ljy6xrhoukv2" w:colFirst="0" w:colLast="0"/>
      <w:bookmarkStart w:id="294" w:name="_qoo4i5thk9vj" w:colFirst="0" w:colLast="0"/>
      <w:bookmarkEnd w:id="293"/>
      <w:bookmarkEnd w:id="294"/>
      <w:r>
        <w:t>Henderson Inlet is a small, southern inlet situated between Budd Inlet to the west and Nisqually Reach to the east. Since 1987 a large section of the western shore of Henderson Inlet has been managed by the Woodard Bay Natural Resources Conservation Area, including the former property of the Weyerhaeuser Timber Company and, to its north, part of the historic Esterly Farm and its associated woodland. The conservation area, now covering 600 acres, has expanded in stages by purchasing surrounding properties as they became available, and has developed into an important sanctuary for birds, bats, seals and otters. Henderson inlet was CWA 1998 Section 303(d) listed for dissolved oxygen and fecal coliform. It was proposed for the 2002/2004 waters of concern list for pH and four toxic sediment contaminants.</w:t>
      </w:r>
      <w:r w:rsidR="003D09D8">
        <w:t xml:space="preserve"> </w:t>
      </w:r>
      <w:r>
        <w:t>The inlet provides multiple forage fish (smelt) spawning sites as well as areas for shellfish harvest and feeder bluffs.</w:t>
      </w:r>
      <w:r w:rsidR="003D09D8">
        <w:t xml:space="preserve"> </w:t>
      </w:r>
      <w:r>
        <w:t>There is a historic log yard in the inlet.</w:t>
      </w:r>
      <w:r w:rsidR="003D09D8">
        <w:t xml:space="preserve"> </w:t>
      </w:r>
      <w:r>
        <w:t>In addition, Woodard Bay offers seal pupping habitat.</w:t>
      </w:r>
    </w:p>
    <w:p w14:paraId="3A8AF4EE" w14:textId="77777777" w:rsidR="00BA31C6" w:rsidRDefault="00BA31C6" w:rsidP="00BA31C6">
      <w:bookmarkStart w:id="295" w:name="_smgx31ik3gsc" w:colFirst="0" w:colLast="0"/>
      <w:bookmarkEnd w:id="295"/>
      <w:r>
        <w:t>[insert map]</w:t>
      </w:r>
    </w:p>
    <w:p w14:paraId="7FE33170" w14:textId="7B59600C" w:rsidR="00BA31C6" w:rsidRDefault="00BA31C6" w:rsidP="00102B59">
      <w:pPr>
        <w:pStyle w:val="Heading2"/>
      </w:pPr>
      <w:bookmarkStart w:id="296" w:name="_btuoo2giklnv" w:colFirst="0" w:colLast="0"/>
      <w:bookmarkStart w:id="297" w:name="_dfucivqqt6l" w:colFirst="0" w:colLast="0"/>
      <w:bookmarkStart w:id="298" w:name="_Toc463000045"/>
      <w:bookmarkEnd w:id="296"/>
      <w:bookmarkEnd w:id="297"/>
      <w:r>
        <w:t xml:space="preserve">Totten &amp; </w:t>
      </w:r>
      <w:r w:rsidR="00E7056C">
        <w:t xml:space="preserve">Little </w:t>
      </w:r>
      <w:r>
        <w:t>Skookum Inlets</w:t>
      </w:r>
      <w:bookmarkEnd w:id="298"/>
    </w:p>
    <w:p w14:paraId="49ECA241" w14:textId="77777777" w:rsidR="00BA31C6" w:rsidRDefault="00BA31C6" w:rsidP="00BA31C6">
      <w:bookmarkStart w:id="299" w:name="_79z029abjecr" w:colFirst="0" w:colLast="0"/>
      <w:bookmarkStart w:id="300" w:name="_nnb1lbluxmar" w:colFirst="0" w:colLast="0"/>
      <w:bookmarkEnd w:id="299"/>
      <w:bookmarkEnd w:id="300"/>
      <w:r>
        <w:t xml:space="preserve">Totten Inlet extends 9 miles southwest from the western end of Squaxin Passage, and much of the county line between Mason and Thurston counties runs down the center of it. Totten Inlet splits into two smaller inlets, Oyster Bay and Little Skookum Inlet. Oyster Bay, located south of Burns Point, is an extensive mudflat. Oysters are grown in this area, and there are log booms. Totten Inlet is one of Washington's most productive areas for growing oysters, which grow extremely fast in the algae-rich water. Taylor Shellfish, the United States' largest producer of farmed shellfish, began in Totten Inlet and is still headquartered today near its waters. This inlet measured high in Ammonium and has high sensitivity to added nutrients (based on Newton et al. 2002). </w:t>
      </w:r>
      <w:r>
        <w:rPr>
          <w:highlight w:val="yellow"/>
        </w:rPr>
        <w:t xml:space="preserve">The inlet </w:t>
      </w:r>
      <w:r>
        <w:t>contains multiple forage fish spawning habitat as well as active feeder bluffs and significant shellfish aquaculture. There are extensive WDNR land holdings on the shoreline.</w:t>
      </w:r>
    </w:p>
    <w:p w14:paraId="1619682A" w14:textId="77777777" w:rsidR="00BA31C6" w:rsidRDefault="00BA31C6" w:rsidP="00BA31C6">
      <w:bookmarkStart w:id="301" w:name="_7tywgjf8v69j" w:colFirst="0" w:colLast="0"/>
      <w:bookmarkEnd w:id="301"/>
      <w:r>
        <w:t>[insert map]</w:t>
      </w:r>
    </w:p>
    <w:p w14:paraId="67BDD0D9" w14:textId="77777777" w:rsidR="00BA31C6" w:rsidRDefault="00BA31C6" w:rsidP="00102B59">
      <w:pPr>
        <w:pStyle w:val="Heading2"/>
      </w:pPr>
      <w:bookmarkStart w:id="302" w:name="_evly8t795pud" w:colFirst="0" w:colLast="0"/>
      <w:bookmarkStart w:id="303" w:name="_sss7022oojfb" w:colFirst="0" w:colLast="0"/>
      <w:bookmarkStart w:id="304" w:name="_Toc463000046"/>
      <w:bookmarkEnd w:id="302"/>
      <w:bookmarkEnd w:id="303"/>
      <w:r>
        <w:t>McNeil Island Group</w:t>
      </w:r>
      <w:bookmarkEnd w:id="304"/>
    </w:p>
    <w:p w14:paraId="7801FA82" w14:textId="4E192FB3" w:rsidR="00BA31C6" w:rsidRDefault="00BA31C6" w:rsidP="00BA31C6">
      <w:bookmarkStart w:id="305" w:name="_20bpcqvpexhi" w:colFirst="0" w:colLast="0"/>
      <w:bookmarkStart w:id="306" w:name="_5598mextf11x" w:colFirst="0" w:colLast="0"/>
      <w:bookmarkEnd w:id="305"/>
      <w:bookmarkEnd w:id="306"/>
      <w:r>
        <w:t xml:space="preserve">The McNeil Island Group consists of McNeil Island, Fox Island, Anderson Island, and Ketron Island. McNeil Island, the largest, is located just west of Steilacoom and is approximately 7 square miles. The government has owned McNeil Island for most of its history and was home to a United States Federal Penitentiary from 1875 until turned over to Washington State Department of Corrections in 1981. In </w:t>
      </w:r>
      <w:r>
        <w:lastRenderedPageBreak/>
        <w:t xml:space="preserve">2011 the DOC closed the penitentiary but the detention center for violent sexual offenders continues to operate. Anderson Island, with approximately 1,000 residents, is the southernmost island in Puget Sound and is south of McNeil. Fox Island is to the north of McNeil Island, across Carr Inlet, and has approximately 3,600 residents. Ketron Island is located just off the shore from Steilacoom. It is the smallest island by size (220 acres) and population (17 residents). </w:t>
      </w:r>
      <w:r>
        <w:rPr>
          <w:highlight w:val="yellow"/>
        </w:rPr>
        <w:t>This inlet</w:t>
      </w:r>
      <w:r>
        <w:t xml:space="preserve"> was identified for CWA 1998 Section 303(d) listing for fecal coliform. Additional listings proposed for the 2002/2004 303(d) list include three toxic sediment contaminants, and total PCBs in tissue, and for the waters of concern list includes pH, and 15 toxic sediment contaminants. PCBs were detected in a sediment study (Dutch et al. 2003). The inlet contains multiple sites for forage fish spawning, including sand lance and surf smelt.</w:t>
      </w:r>
      <w:r w:rsidR="003D09D8">
        <w:t xml:space="preserve"> </w:t>
      </w:r>
      <w:r>
        <w:t>There are critical bird areas and historical estuary, including the Nisqually estuary. Shellfish harvest, eelgrass populations, kelp beds and feeder bluffs are also found in this area. Fort Lewis maintains a large amount of undeveloped lands here and the BNSF railroad runs along a large portion of the shoreline.</w:t>
      </w:r>
    </w:p>
    <w:p w14:paraId="7EF439B8" w14:textId="77777777" w:rsidR="00BA31C6" w:rsidRDefault="00BA31C6" w:rsidP="00BA31C6">
      <w:bookmarkStart w:id="307" w:name="_4rxw8gldte6f" w:colFirst="0" w:colLast="0"/>
      <w:bookmarkStart w:id="308" w:name="_1dtfwnme7pqo" w:colFirst="0" w:colLast="0"/>
      <w:bookmarkEnd w:id="307"/>
      <w:bookmarkEnd w:id="308"/>
      <w:r>
        <w:t>[insert map]</w:t>
      </w:r>
    </w:p>
    <w:p w14:paraId="3603A150" w14:textId="77777777" w:rsidR="00C71BBC" w:rsidRDefault="00C71BBC" w:rsidP="008C487A"/>
    <w:sectPr w:rsidR="00C71BBC" w:rsidSect="00925F2C">
      <w:pgSz w:w="12240" w:h="15840"/>
      <w:pgMar w:top="1440" w:right="1440" w:bottom="1440" w:left="1440" w:header="720" w:footer="720"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98" w:author="Ilon Logan" w:date="2016-09-28T16:22:00Z" w:initials="IEL">
    <w:p w14:paraId="40C4FA4F" w14:textId="5FC37AF8" w:rsidR="001D6E65" w:rsidRDefault="001D6E65">
      <w:pPr>
        <w:pStyle w:val="CommentText"/>
      </w:pPr>
      <w:r>
        <w:rPr>
          <w:rStyle w:val="CommentReference"/>
        </w:rPr>
        <w:annotationRef/>
      </w:r>
      <w:r>
        <w:t>not sure if i am naming this correctly now thate we have started calling it a coastal catchment assessment too.</w:t>
      </w:r>
    </w:p>
  </w:comment>
  <w:comment w:id="200" w:author="Ilon Logan" w:date="2016-09-28T16:22:00Z" w:initials="IEL">
    <w:p w14:paraId="1DDAA4B8" w14:textId="77777777" w:rsidR="001D6E65" w:rsidRDefault="001D6E65" w:rsidP="005C4956">
      <w:pPr>
        <w:pStyle w:val="CommentText"/>
      </w:pPr>
      <w:r>
        <w:rPr>
          <w:rStyle w:val="CommentReference"/>
        </w:rPr>
        <w:annotationRef/>
      </w:r>
      <w:r>
        <w:t>not sure if i am naming this correctly now thate we have started calling it a coastal catchment assessment too.</w:t>
      </w:r>
    </w:p>
  </w:comment>
  <w:comment w:id="207" w:author="Ilon Logan" w:date="2016-09-28T16:22:00Z" w:initials="IEL">
    <w:p w14:paraId="6A40A839" w14:textId="4D827E14" w:rsidR="001D6E65" w:rsidRDefault="001D6E65">
      <w:pPr>
        <w:pStyle w:val="CommentText"/>
      </w:pPr>
      <w:r>
        <w:rPr>
          <w:rStyle w:val="CommentReference"/>
        </w:rPr>
        <w:annotationRef/>
      </w:r>
      <w:r>
        <w:t>ESA needs to revise figure needs to be revised to show only Herring spawning polygons</w:t>
      </w:r>
    </w:p>
  </w:comment>
  <w:comment w:id="218" w:author="Ilon Logan" w:date="2016-09-28T17:01:00Z" w:initials="IEL">
    <w:p w14:paraId="491F382C" w14:textId="08B52D09" w:rsidR="001D6E65" w:rsidRDefault="001D6E65" w:rsidP="000E377F">
      <w:pPr>
        <w:pStyle w:val="CommentText"/>
      </w:pPr>
      <w:r>
        <w:rPr>
          <w:rStyle w:val="CommentReference"/>
        </w:rPr>
        <w:annotationRef/>
      </w:r>
      <w:r>
        <w:t xml:space="preserve">ESA needs to revise figure needs to be revised to show only sand lance and surf smelt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0C4FA4F" w15:done="0"/>
  <w15:commentEx w15:paraId="1DDAA4B8" w15:done="0"/>
  <w15:commentEx w15:paraId="6A40A839" w15:done="0"/>
  <w15:commentEx w15:paraId="491F382C"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36EA7A" w14:textId="77777777" w:rsidR="00FB0A76" w:rsidRDefault="00FB0A76" w:rsidP="00AA2276">
      <w:pPr>
        <w:spacing w:after="0" w:line="240" w:lineRule="auto"/>
      </w:pPr>
      <w:r>
        <w:separator/>
      </w:r>
    </w:p>
    <w:p w14:paraId="5DCE067C" w14:textId="77777777" w:rsidR="00FB0A76" w:rsidRDefault="00FB0A76"/>
  </w:endnote>
  <w:endnote w:type="continuationSeparator" w:id="0">
    <w:p w14:paraId="600C695C" w14:textId="77777777" w:rsidR="00FB0A76" w:rsidRDefault="00FB0A76" w:rsidP="00AA2276">
      <w:pPr>
        <w:spacing w:after="0" w:line="240" w:lineRule="auto"/>
      </w:pPr>
      <w:r>
        <w:continuationSeparator/>
      </w:r>
    </w:p>
    <w:p w14:paraId="5732E81B" w14:textId="77777777" w:rsidR="00FB0A76" w:rsidRDefault="00FB0A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8ECA64" w14:textId="64487B28" w:rsidR="001D6E65" w:rsidRDefault="001D6E65">
    <w:pPr>
      <w:pStyle w:val="Footer"/>
      <w:jc w:val="right"/>
    </w:pPr>
  </w:p>
  <w:p w14:paraId="1697E078" w14:textId="77777777" w:rsidR="001D6E65" w:rsidRDefault="001D6E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58F0CF" w14:textId="7E7CCA47" w:rsidR="001D6E65" w:rsidRPr="003D09D8" w:rsidRDefault="001D6E65" w:rsidP="003D09D8">
    <w:pPr>
      <w:pStyle w:val="Footer"/>
    </w:pPr>
    <w:r>
      <w:t xml:space="preserve">South Sound Strategy – </w:t>
    </w:r>
    <w:r>
      <w:fldChar w:fldCharType="begin"/>
    </w:r>
    <w:r>
      <w:instrText xml:space="preserve"> PAGE   \* MERGEFORMAT </w:instrText>
    </w:r>
    <w:r>
      <w:fldChar w:fldCharType="separate"/>
    </w:r>
    <w:r w:rsidR="0089015A">
      <w:rPr>
        <w:noProof/>
      </w:rPr>
      <w:t>95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953B61" w14:textId="77777777" w:rsidR="00FB0A76" w:rsidRDefault="00FB0A76" w:rsidP="00550174">
      <w:pPr>
        <w:spacing w:after="0"/>
      </w:pPr>
      <w:r>
        <w:separator/>
      </w:r>
    </w:p>
  </w:footnote>
  <w:footnote w:type="continuationSeparator" w:id="0">
    <w:p w14:paraId="3109D16D" w14:textId="77777777" w:rsidR="00FB0A76" w:rsidRDefault="00FB0A76" w:rsidP="00AA2276">
      <w:pPr>
        <w:spacing w:after="0" w:line="240" w:lineRule="auto"/>
      </w:pPr>
      <w:r>
        <w:continuationSeparator/>
      </w:r>
    </w:p>
    <w:p w14:paraId="60B4097A" w14:textId="77777777" w:rsidR="00FB0A76" w:rsidRDefault="00FB0A76"/>
  </w:footnote>
  <w:footnote w:id="1">
    <w:p w14:paraId="7E8E54CF" w14:textId="77777777" w:rsidR="001D6E65" w:rsidRPr="00550174" w:rsidRDefault="001D6E65" w:rsidP="00550174">
      <w:pPr>
        <w:spacing w:after="0" w:line="240" w:lineRule="auto"/>
        <w:rPr>
          <w:sz w:val="16"/>
          <w:szCs w:val="16"/>
        </w:rPr>
      </w:pPr>
      <w:r w:rsidRPr="00550174">
        <w:rPr>
          <w:sz w:val="16"/>
          <w:szCs w:val="16"/>
          <w:vertAlign w:val="superscript"/>
        </w:rPr>
        <w:footnoteRef/>
      </w:r>
      <w:r w:rsidRPr="00550174">
        <w:rPr>
          <w:sz w:val="16"/>
          <w:szCs w:val="16"/>
        </w:rPr>
        <w:t xml:space="preserve"> The WGP sets the baseline for historic extent as prior to European settlement, around approximately 1850.</w:t>
      </w:r>
    </w:p>
  </w:footnote>
  <w:footnote w:id="2">
    <w:p w14:paraId="338D0118" w14:textId="77777777" w:rsidR="001D6E65" w:rsidRPr="00550174" w:rsidRDefault="001D6E65" w:rsidP="00550174">
      <w:pPr>
        <w:spacing w:after="0" w:line="240" w:lineRule="auto"/>
        <w:rPr>
          <w:sz w:val="16"/>
          <w:szCs w:val="16"/>
        </w:rPr>
      </w:pPr>
      <w:r w:rsidRPr="00550174">
        <w:rPr>
          <w:sz w:val="16"/>
          <w:szCs w:val="16"/>
          <w:vertAlign w:val="superscript"/>
        </w:rPr>
        <w:footnoteRef/>
      </w:r>
      <w:r w:rsidRPr="00550174">
        <w:rPr>
          <w:rFonts w:ascii="Calibri" w:eastAsia="Calibri" w:hAnsi="Calibri" w:cs="Calibri"/>
          <w:sz w:val="16"/>
          <w:szCs w:val="16"/>
        </w:rPr>
        <w:t xml:space="preserve"> PSNERP Technical Document 2012-01: Strategies for Nearshore Protection and Restoration in Puget Sound. </w:t>
      </w:r>
      <w:hyperlink r:id="rId1">
        <w:r w:rsidRPr="00C727F0">
          <w:rPr>
            <w:rFonts w:ascii="Calibri" w:eastAsia="Calibri" w:hAnsi="Calibri" w:cs="Calibri"/>
            <w:color w:val="2B5A8E"/>
            <w:sz w:val="16"/>
            <w:szCs w:val="16"/>
            <w:u w:val="single"/>
          </w:rPr>
          <w:t>http://www.pugetsoundnearshore.org/technical_papers/psnerp_strategies_maps.pdf</w:t>
        </w:r>
      </w:hyperlink>
    </w:p>
  </w:footnote>
  <w:footnote w:id="3">
    <w:p w14:paraId="436FD0AF" w14:textId="77777777" w:rsidR="001D6E65" w:rsidRPr="00C727F0" w:rsidRDefault="001D6E65" w:rsidP="00550174">
      <w:pPr>
        <w:spacing w:after="0" w:line="240" w:lineRule="auto"/>
        <w:rPr>
          <w:color w:val="2B5A8E"/>
          <w:sz w:val="16"/>
          <w:szCs w:val="16"/>
        </w:rPr>
      </w:pPr>
      <w:r w:rsidRPr="00550174">
        <w:rPr>
          <w:sz w:val="16"/>
          <w:szCs w:val="16"/>
          <w:vertAlign w:val="superscript"/>
        </w:rPr>
        <w:footnoteRef/>
      </w:r>
      <w:r w:rsidRPr="00550174">
        <w:rPr>
          <w:rFonts w:ascii="Calibri" w:eastAsia="Calibri" w:hAnsi="Calibri" w:cs="Calibri"/>
          <w:sz w:val="16"/>
          <w:szCs w:val="16"/>
        </w:rPr>
        <w:t xml:space="preserve"> NOAA Fisheries: Nearshore Habitat Fact Sheet, Spring 2012. </w:t>
      </w:r>
      <w:hyperlink r:id="rId2">
        <w:r w:rsidRPr="00C727F0">
          <w:rPr>
            <w:rFonts w:ascii="Calibri" w:eastAsia="Calibri" w:hAnsi="Calibri" w:cs="Calibri"/>
            <w:color w:val="2B5A8E"/>
            <w:sz w:val="16"/>
            <w:szCs w:val="16"/>
            <w:u w:val="single"/>
          </w:rPr>
          <w:t>http://www.westcoast.fisheries.noaa.gov/publications/habitat/fact_sheets/nearshore_habitat.pdf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708E8" w14:textId="485ED2CC" w:rsidR="001D6E65" w:rsidRPr="00912574" w:rsidRDefault="001D6E65" w:rsidP="00912574">
    <w:pPr>
      <w:pStyle w:val="Header"/>
      <w:jc w:val="center"/>
      <w:rPr>
        <w:b/>
        <w:sz w:val="28"/>
        <w:szCs w:val="28"/>
      </w:rPr>
    </w:pPr>
    <w:r>
      <w:rPr>
        <w:b/>
        <w:sz w:val="28"/>
        <w:szCs w:val="28"/>
      </w:rPr>
      <w:t>DRAFT – Not Adopted</w:t>
    </w:r>
  </w:p>
  <w:p w14:paraId="5DD66A08" w14:textId="2130ED79" w:rsidR="001D6E65" w:rsidRDefault="001D6E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FA8A5" w14:textId="7920AD87" w:rsidR="001D6E65" w:rsidRPr="00912574" w:rsidRDefault="00FB0A76" w:rsidP="00912574">
    <w:pPr>
      <w:pStyle w:val="Header"/>
      <w:jc w:val="center"/>
      <w:rPr>
        <w:b/>
        <w:sz w:val="28"/>
        <w:szCs w:val="28"/>
      </w:rPr>
    </w:pPr>
    <w:sdt>
      <w:sdtPr>
        <w:rPr>
          <w:b/>
          <w:sz w:val="28"/>
          <w:szCs w:val="28"/>
        </w:rPr>
        <w:id w:val="874975803"/>
        <w:docPartObj>
          <w:docPartGallery w:val="Watermarks"/>
          <w:docPartUnique/>
        </w:docPartObj>
      </w:sdtPr>
      <w:sdtEndPr/>
      <w:sdtContent/>
    </w:sdt>
  </w:p>
  <w:p w14:paraId="4896F7D9" w14:textId="1063C861" w:rsidR="001D6E65" w:rsidRDefault="00FB0A76">
    <w:pPr>
      <w:pStyle w:val="Header"/>
    </w:pPr>
    <w:r>
      <w:rPr>
        <w:b/>
        <w:noProof/>
        <w:sz w:val="28"/>
        <w:szCs w:val="28"/>
      </w:rPr>
      <w:pict w14:anchorId="337C43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70517" o:spid="_x0000_s2052" type="#_x0000_t136" style="position:absolute;margin-left:6.65pt;margin-top:166.85pt;width:446.4pt;height:223.2pt;z-index:-251658752;mso-position-horizontal-relative:margin;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610A6" w14:textId="4785142D" w:rsidR="001D6E65" w:rsidRPr="00925F2C" w:rsidRDefault="001D6E65" w:rsidP="00925F2C">
    <w:pPr>
      <w:pStyle w:val="Header"/>
      <w:jc w:val="center"/>
      <w:rPr>
        <w:b/>
        <w:sz w:val="28"/>
        <w:szCs w:val="28"/>
      </w:rPr>
    </w:pPr>
    <w:r>
      <w:rPr>
        <w:b/>
        <w:sz w:val="28"/>
        <w:szCs w:val="28"/>
      </w:rPr>
      <w:t>DRAFT – Not Adopted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ED7B10" w14:textId="518821DE" w:rsidR="001D6E65" w:rsidRPr="00925F2C" w:rsidRDefault="001D6E65" w:rsidP="00925F2C">
    <w:pPr>
      <w:pStyle w:val="Header"/>
      <w:jc w:val="center"/>
      <w:rPr>
        <w:b/>
        <w:sz w:val="28"/>
        <w:szCs w:val="28"/>
      </w:rPr>
    </w:pPr>
    <w:r>
      <w:rPr>
        <w:b/>
        <w:sz w:val="28"/>
        <w:szCs w:val="28"/>
      </w:rPr>
      <w:t>DRAFT – Not Adopted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7381C"/>
    <w:multiLevelType w:val="hybridMultilevel"/>
    <w:tmpl w:val="A03C8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644B64"/>
    <w:multiLevelType w:val="hybridMultilevel"/>
    <w:tmpl w:val="F3301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301165"/>
    <w:multiLevelType w:val="hybridMultilevel"/>
    <w:tmpl w:val="7D5254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A553A0"/>
    <w:multiLevelType w:val="multilevel"/>
    <w:tmpl w:val="C33C51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166F5B31"/>
    <w:multiLevelType w:val="hybridMultilevel"/>
    <w:tmpl w:val="7BC0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7A3C56"/>
    <w:multiLevelType w:val="hybridMultilevel"/>
    <w:tmpl w:val="EC52B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CE5447"/>
    <w:multiLevelType w:val="hybridMultilevel"/>
    <w:tmpl w:val="D1B23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8A5C92"/>
    <w:multiLevelType w:val="hybridMultilevel"/>
    <w:tmpl w:val="93525D0C"/>
    <w:lvl w:ilvl="0" w:tplc="12C2FD36">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155E6D"/>
    <w:multiLevelType w:val="hybridMultilevel"/>
    <w:tmpl w:val="78A01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7B4E25"/>
    <w:multiLevelType w:val="hybridMultilevel"/>
    <w:tmpl w:val="30581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F67FF8"/>
    <w:multiLevelType w:val="hybridMultilevel"/>
    <w:tmpl w:val="49B8A09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9FF5847"/>
    <w:multiLevelType w:val="hybridMultilevel"/>
    <w:tmpl w:val="AAFE6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CB34CD"/>
    <w:multiLevelType w:val="multilevel"/>
    <w:tmpl w:val="AFE8F214"/>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3" w15:restartNumberingAfterBreak="0">
    <w:nsid w:val="2D4748DC"/>
    <w:multiLevelType w:val="hybridMultilevel"/>
    <w:tmpl w:val="E2800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3E2B99"/>
    <w:multiLevelType w:val="hybridMultilevel"/>
    <w:tmpl w:val="ECB452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9D5AF8"/>
    <w:multiLevelType w:val="hybridMultilevel"/>
    <w:tmpl w:val="37D44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3E1AA1"/>
    <w:multiLevelType w:val="hybridMultilevel"/>
    <w:tmpl w:val="733C29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6B2FF1"/>
    <w:multiLevelType w:val="hybridMultilevel"/>
    <w:tmpl w:val="EAF2D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6239FE"/>
    <w:multiLevelType w:val="hybridMultilevel"/>
    <w:tmpl w:val="2CD8A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393F38"/>
    <w:multiLevelType w:val="hybridMultilevel"/>
    <w:tmpl w:val="19567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B23FB1"/>
    <w:multiLevelType w:val="hybridMultilevel"/>
    <w:tmpl w:val="31481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C92293"/>
    <w:multiLevelType w:val="hybridMultilevel"/>
    <w:tmpl w:val="475881F4"/>
    <w:lvl w:ilvl="0" w:tplc="09BE2AE2">
      <w:start w:val="1"/>
      <w:numFmt w:val="upperRoman"/>
      <w:pStyle w:val="Heading1"/>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CDA1455"/>
    <w:multiLevelType w:val="multilevel"/>
    <w:tmpl w:val="7BACF85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 w15:restartNumberingAfterBreak="0">
    <w:nsid w:val="4E351121"/>
    <w:multiLevelType w:val="multilevel"/>
    <w:tmpl w:val="826842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 w15:restartNumberingAfterBreak="0">
    <w:nsid w:val="52357193"/>
    <w:multiLevelType w:val="hybridMultilevel"/>
    <w:tmpl w:val="AA0877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AF510C"/>
    <w:multiLevelType w:val="hybridMultilevel"/>
    <w:tmpl w:val="0C72C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4E4862"/>
    <w:multiLevelType w:val="hybridMultilevel"/>
    <w:tmpl w:val="216A5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4C4A1E"/>
    <w:multiLevelType w:val="hybridMultilevel"/>
    <w:tmpl w:val="56324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A1C336D"/>
    <w:multiLevelType w:val="hybridMultilevel"/>
    <w:tmpl w:val="18B8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7C1A81"/>
    <w:multiLevelType w:val="hybridMultilevel"/>
    <w:tmpl w:val="E33E83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DF6D7F"/>
    <w:multiLevelType w:val="hybridMultilevel"/>
    <w:tmpl w:val="DDBE6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237A70"/>
    <w:multiLevelType w:val="multilevel"/>
    <w:tmpl w:val="EF92356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 w15:restartNumberingAfterBreak="0">
    <w:nsid w:val="60380D1C"/>
    <w:multiLevelType w:val="hybridMultilevel"/>
    <w:tmpl w:val="5504EC8C"/>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833BAE"/>
    <w:multiLevelType w:val="hybridMultilevel"/>
    <w:tmpl w:val="616E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D814539"/>
    <w:multiLevelType w:val="multilevel"/>
    <w:tmpl w:val="485088CA"/>
    <w:lvl w:ilvl="0">
      <w:start w:val="1"/>
      <w:numFmt w:val="bullet"/>
      <w:lvlText w:val=""/>
      <w:lvlJc w:val="left"/>
      <w:pPr>
        <w:ind w:left="0" w:firstLine="360"/>
      </w:pPr>
      <w:rPr>
        <w:rFonts w:ascii="Symbol" w:hAnsi="Symbol" w:hint="default"/>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35" w15:restartNumberingAfterBreak="0">
    <w:nsid w:val="6D9A7C62"/>
    <w:multiLevelType w:val="hybridMultilevel"/>
    <w:tmpl w:val="FA2C1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7D3F1A"/>
    <w:multiLevelType w:val="hybridMultilevel"/>
    <w:tmpl w:val="3872E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273239"/>
    <w:multiLevelType w:val="hybridMultilevel"/>
    <w:tmpl w:val="D298CC4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2"/>
  </w:num>
  <w:num w:numId="2">
    <w:abstractNumId w:val="3"/>
  </w:num>
  <w:num w:numId="3">
    <w:abstractNumId w:val="22"/>
  </w:num>
  <w:num w:numId="4">
    <w:abstractNumId w:val="15"/>
  </w:num>
  <w:num w:numId="5">
    <w:abstractNumId w:val="21"/>
  </w:num>
  <w:num w:numId="6">
    <w:abstractNumId w:val="32"/>
  </w:num>
  <w:num w:numId="7">
    <w:abstractNumId w:val="20"/>
  </w:num>
  <w:num w:numId="8">
    <w:abstractNumId w:val="24"/>
  </w:num>
  <w:num w:numId="9">
    <w:abstractNumId w:val="0"/>
  </w:num>
  <w:num w:numId="10">
    <w:abstractNumId w:val="5"/>
  </w:num>
  <w:num w:numId="11">
    <w:abstractNumId w:val="25"/>
  </w:num>
  <w:num w:numId="12">
    <w:abstractNumId w:val="9"/>
  </w:num>
  <w:num w:numId="13">
    <w:abstractNumId w:val="14"/>
  </w:num>
  <w:num w:numId="14">
    <w:abstractNumId w:val="6"/>
  </w:num>
  <w:num w:numId="15">
    <w:abstractNumId w:val="36"/>
  </w:num>
  <w:num w:numId="16">
    <w:abstractNumId w:val="37"/>
  </w:num>
  <w:num w:numId="17">
    <w:abstractNumId w:val="10"/>
  </w:num>
  <w:num w:numId="18">
    <w:abstractNumId w:val="2"/>
  </w:num>
  <w:num w:numId="19">
    <w:abstractNumId w:val="18"/>
  </w:num>
  <w:num w:numId="20">
    <w:abstractNumId w:val="4"/>
  </w:num>
  <w:num w:numId="21">
    <w:abstractNumId w:val="8"/>
  </w:num>
  <w:num w:numId="22">
    <w:abstractNumId w:val="23"/>
  </w:num>
  <w:num w:numId="23">
    <w:abstractNumId w:val="31"/>
  </w:num>
  <w:num w:numId="24">
    <w:abstractNumId w:val="19"/>
  </w:num>
  <w:num w:numId="25">
    <w:abstractNumId w:val="4"/>
  </w:num>
  <w:num w:numId="26">
    <w:abstractNumId w:val="8"/>
  </w:num>
  <w:num w:numId="27">
    <w:abstractNumId w:val="7"/>
  </w:num>
  <w:num w:numId="28">
    <w:abstractNumId w:val="16"/>
  </w:num>
  <w:num w:numId="29">
    <w:abstractNumId w:val="17"/>
  </w:num>
  <w:num w:numId="30">
    <w:abstractNumId w:val="29"/>
  </w:num>
  <w:num w:numId="31">
    <w:abstractNumId w:val="13"/>
  </w:num>
  <w:num w:numId="32">
    <w:abstractNumId w:val="11"/>
  </w:num>
  <w:num w:numId="33">
    <w:abstractNumId w:val="1"/>
  </w:num>
  <w:num w:numId="34">
    <w:abstractNumId w:val="27"/>
  </w:num>
  <w:num w:numId="35">
    <w:abstractNumId w:val="33"/>
  </w:num>
  <w:num w:numId="36">
    <w:abstractNumId w:val="26"/>
  </w:num>
  <w:num w:numId="37">
    <w:abstractNumId w:val="35"/>
  </w:num>
  <w:num w:numId="38">
    <w:abstractNumId w:val="28"/>
  </w:num>
  <w:num w:numId="39">
    <w:abstractNumId w:val="30"/>
  </w:num>
  <w:num w:numId="40">
    <w:abstractNumId w:val="3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133E"/>
    <w:rsid w:val="00003F7D"/>
    <w:rsid w:val="00004DE9"/>
    <w:rsid w:val="00010A55"/>
    <w:rsid w:val="000258CF"/>
    <w:rsid w:val="00041880"/>
    <w:rsid w:val="000448C4"/>
    <w:rsid w:val="0005582F"/>
    <w:rsid w:val="00066036"/>
    <w:rsid w:val="000714AE"/>
    <w:rsid w:val="00080974"/>
    <w:rsid w:val="00085465"/>
    <w:rsid w:val="000C145A"/>
    <w:rsid w:val="000C16EE"/>
    <w:rsid w:val="000D15C3"/>
    <w:rsid w:val="000E377F"/>
    <w:rsid w:val="000F1571"/>
    <w:rsid w:val="000F6B49"/>
    <w:rsid w:val="00102B59"/>
    <w:rsid w:val="0015408B"/>
    <w:rsid w:val="00163D22"/>
    <w:rsid w:val="001655BC"/>
    <w:rsid w:val="00194EEF"/>
    <w:rsid w:val="001A6F2D"/>
    <w:rsid w:val="001A7B23"/>
    <w:rsid w:val="001B4CF8"/>
    <w:rsid w:val="001C5877"/>
    <w:rsid w:val="001D5467"/>
    <w:rsid w:val="001D6E65"/>
    <w:rsid w:val="001E504F"/>
    <w:rsid w:val="001F17E6"/>
    <w:rsid w:val="001F6258"/>
    <w:rsid w:val="001F6B3A"/>
    <w:rsid w:val="002203D8"/>
    <w:rsid w:val="00232EDA"/>
    <w:rsid w:val="002373E9"/>
    <w:rsid w:val="0025261D"/>
    <w:rsid w:val="002539C7"/>
    <w:rsid w:val="00271FBC"/>
    <w:rsid w:val="002829A8"/>
    <w:rsid w:val="0029211B"/>
    <w:rsid w:val="002B544C"/>
    <w:rsid w:val="002D1412"/>
    <w:rsid w:val="002D2773"/>
    <w:rsid w:val="002D29A5"/>
    <w:rsid w:val="002E0707"/>
    <w:rsid w:val="002F0418"/>
    <w:rsid w:val="00320735"/>
    <w:rsid w:val="00333E06"/>
    <w:rsid w:val="003361F2"/>
    <w:rsid w:val="00350A04"/>
    <w:rsid w:val="0035494B"/>
    <w:rsid w:val="00360BC0"/>
    <w:rsid w:val="003633FD"/>
    <w:rsid w:val="00391DE7"/>
    <w:rsid w:val="003B1F21"/>
    <w:rsid w:val="003C2811"/>
    <w:rsid w:val="003D09D8"/>
    <w:rsid w:val="003D3A73"/>
    <w:rsid w:val="003D3AD8"/>
    <w:rsid w:val="003D483B"/>
    <w:rsid w:val="003D6F68"/>
    <w:rsid w:val="00400FC5"/>
    <w:rsid w:val="0040543E"/>
    <w:rsid w:val="00407BD6"/>
    <w:rsid w:val="00407C9A"/>
    <w:rsid w:val="00443FDD"/>
    <w:rsid w:val="0044765C"/>
    <w:rsid w:val="00457922"/>
    <w:rsid w:val="0047691E"/>
    <w:rsid w:val="004808DA"/>
    <w:rsid w:val="00481D36"/>
    <w:rsid w:val="004829B3"/>
    <w:rsid w:val="00483104"/>
    <w:rsid w:val="00485F0E"/>
    <w:rsid w:val="004900B1"/>
    <w:rsid w:val="00492B5A"/>
    <w:rsid w:val="004E2B09"/>
    <w:rsid w:val="004E502D"/>
    <w:rsid w:val="004F2572"/>
    <w:rsid w:val="004F44E6"/>
    <w:rsid w:val="00531CF4"/>
    <w:rsid w:val="00534D6D"/>
    <w:rsid w:val="00536CA5"/>
    <w:rsid w:val="00550174"/>
    <w:rsid w:val="00565010"/>
    <w:rsid w:val="00583A17"/>
    <w:rsid w:val="00584C4D"/>
    <w:rsid w:val="00590418"/>
    <w:rsid w:val="00597536"/>
    <w:rsid w:val="005B2D8B"/>
    <w:rsid w:val="005C4956"/>
    <w:rsid w:val="005D372D"/>
    <w:rsid w:val="005F478E"/>
    <w:rsid w:val="00626C6F"/>
    <w:rsid w:val="00627B03"/>
    <w:rsid w:val="00637409"/>
    <w:rsid w:val="00643097"/>
    <w:rsid w:val="0065529F"/>
    <w:rsid w:val="0066731B"/>
    <w:rsid w:val="00667A9B"/>
    <w:rsid w:val="00675E21"/>
    <w:rsid w:val="00683228"/>
    <w:rsid w:val="00686C35"/>
    <w:rsid w:val="006967BF"/>
    <w:rsid w:val="006B094D"/>
    <w:rsid w:val="006C1424"/>
    <w:rsid w:val="006C175D"/>
    <w:rsid w:val="006C417C"/>
    <w:rsid w:val="006D4806"/>
    <w:rsid w:val="00707BE5"/>
    <w:rsid w:val="007104FB"/>
    <w:rsid w:val="007113D1"/>
    <w:rsid w:val="007263AA"/>
    <w:rsid w:val="00732C2F"/>
    <w:rsid w:val="00734D14"/>
    <w:rsid w:val="00740E6D"/>
    <w:rsid w:val="007429D3"/>
    <w:rsid w:val="0075097D"/>
    <w:rsid w:val="00793E25"/>
    <w:rsid w:val="00796DCB"/>
    <w:rsid w:val="007A0DF4"/>
    <w:rsid w:val="007C1588"/>
    <w:rsid w:val="007C1922"/>
    <w:rsid w:val="007D14E0"/>
    <w:rsid w:val="007F5428"/>
    <w:rsid w:val="008236B2"/>
    <w:rsid w:val="008256E0"/>
    <w:rsid w:val="0089015A"/>
    <w:rsid w:val="008C487A"/>
    <w:rsid w:val="008F1E78"/>
    <w:rsid w:val="00904DE1"/>
    <w:rsid w:val="00912574"/>
    <w:rsid w:val="00921BED"/>
    <w:rsid w:val="00925F2C"/>
    <w:rsid w:val="00927EA9"/>
    <w:rsid w:val="00941BE7"/>
    <w:rsid w:val="00971473"/>
    <w:rsid w:val="00980518"/>
    <w:rsid w:val="00980F7D"/>
    <w:rsid w:val="00995907"/>
    <w:rsid w:val="00995A02"/>
    <w:rsid w:val="009A2482"/>
    <w:rsid w:val="009A57C7"/>
    <w:rsid w:val="009B0BF8"/>
    <w:rsid w:val="009C0E74"/>
    <w:rsid w:val="009D38C9"/>
    <w:rsid w:val="009F1724"/>
    <w:rsid w:val="009F2567"/>
    <w:rsid w:val="00A06A52"/>
    <w:rsid w:val="00A36EC8"/>
    <w:rsid w:val="00A44579"/>
    <w:rsid w:val="00A55ABD"/>
    <w:rsid w:val="00A73935"/>
    <w:rsid w:val="00A85ACC"/>
    <w:rsid w:val="00A91997"/>
    <w:rsid w:val="00A9359D"/>
    <w:rsid w:val="00A96CE6"/>
    <w:rsid w:val="00AA0765"/>
    <w:rsid w:val="00AA2276"/>
    <w:rsid w:val="00AB5F3F"/>
    <w:rsid w:val="00B2468F"/>
    <w:rsid w:val="00B61096"/>
    <w:rsid w:val="00B719FC"/>
    <w:rsid w:val="00B739C6"/>
    <w:rsid w:val="00B85EC9"/>
    <w:rsid w:val="00B873EA"/>
    <w:rsid w:val="00B9074E"/>
    <w:rsid w:val="00BA133E"/>
    <w:rsid w:val="00BA31C6"/>
    <w:rsid w:val="00BA470E"/>
    <w:rsid w:val="00BC2B47"/>
    <w:rsid w:val="00BC7275"/>
    <w:rsid w:val="00BE043C"/>
    <w:rsid w:val="00C11617"/>
    <w:rsid w:val="00C11659"/>
    <w:rsid w:val="00C129A1"/>
    <w:rsid w:val="00C12C4E"/>
    <w:rsid w:val="00C21074"/>
    <w:rsid w:val="00C36E93"/>
    <w:rsid w:val="00C4767C"/>
    <w:rsid w:val="00C62997"/>
    <w:rsid w:val="00C63210"/>
    <w:rsid w:val="00C70857"/>
    <w:rsid w:val="00C70BC2"/>
    <w:rsid w:val="00C71BBC"/>
    <w:rsid w:val="00C727F0"/>
    <w:rsid w:val="00C75953"/>
    <w:rsid w:val="00C82BF3"/>
    <w:rsid w:val="00C8664F"/>
    <w:rsid w:val="00CA56CA"/>
    <w:rsid w:val="00CC2454"/>
    <w:rsid w:val="00CC6E65"/>
    <w:rsid w:val="00CE4F0F"/>
    <w:rsid w:val="00CF17DC"/>
    <w:rsid w:val="00D0087D"/>
    <w:rsid w:val="00D05F40"/>
    <w:rsid w:val="00D06094"/>
    <w:rsid w:val="00D21A7B"/>
    <w:rsid w:val="00D26B52"/>
    <w:rsid w:val="00D30ECB"/>
    <w:rsid w:val="00D33F8C"/>
    <w:rsid w:val="00D743F3"/>
    <w:rsid w:val="00D75EBB"/>
    <w:rsid w:val="00D7682A"/>
    <w:rsid w:val="00D94430"/>
    <w:rsid w:val="00D973C6"/>
    <w:rsid w:val="00DA4A31"/>
    <w:rsid w:val="00DC35D1"/>
    <w:rsid w:val="00DD1027"/>
    <w:rsid w:val="00DF3DA7"/>
    <w:rsid w:val="00E00AB3"/>
    <w:rsid w:val="00E016F2"/>
    <w:rsid w:val="00E11B93"/>
    <w:rsid w:val="00E158EB"/>
    <w:rsid w:val="00E20D1E"/>
    <w:rsid w:val="00E26541"/>
    <w:rsid w:val="00E30F24"/>
    <w:rsid w:val="00E33E96"/>
    <w:rsid w:val="00E50AA2"/>
    <w:rsid w:val="00E5465D"/>
    <w:rsid w:val="00E54F97"/>
    <w:rsid w:val="00E55D22"/>
    <w:rsid w:val="00E5642B"/>
    <w:rsid w:val="00E57DF2"/>
    <w:rsid w:val="00E7056C"/>
    <w:rsid w:val="00E72532"/>
    <w:rsid w:val="00E81E01"/>
    <w:rsid w:val="00EA608D"/>
    <w:rsid w:val="00EB14CB"/>
    <w:rsid w:val="00EB2923"/>
    <w:rsid w:val="00EB49E4"/>
    <w:rsid w:val="00EE2C7A"/>
    <w:rsid w:val="00EF2D5D"/>
    <w:rsid w:val="00EF68E0"/>
    <w:rsid w:val="00F1466D"/>
    <w:rsid w:val="00F21675"/>
    <w:rsid w:val="00F30349"/>
    <w:rsid w:val="00F308A4"/>
    <w:rsid w:val="00F6175F"/>
    <w:rsid w:val="00F6532D"/>
    <w:rsid w:val="00F737A6"/>
    <w:rsid w:val="00F73C8B"/>
    <w:rsid w:val="00F837A1"/>
    <w:rsid w:val="00F953E7"/>
    <w:rsid w:val="00F95884"/>
    <w:rsid w:val="00FA1DA9"/>
    <w:rsid w:val="00FA6261"/>
    <w:rsid w:val="00FB0A76"/>
    <w:rsid w:val="00FB4770"/>
    <w:rsid w:val="00FC1ABA"/>
    <w:rsid w:val="00FE60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4F7A7566"/>
  <w15:docId w15:val="{B429992F-1EAD-44FB-A849-3AC21EF6C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714AE"/>
    <w:pPr>
      <w:spacing w:line="276" w:lineRule="auto"/>
    </w:pPr>
  </w:style>
  <w:style w:type="paragraph" w:styleId="Heading1">
    <w:name w:val="heading 1"/>
    <w:basedOn w:val="Normal"/>
    <w:next w:val="Normal"/>
    <w:link w:val="Heading1Char"/>
    <w:uiPriority w:val="9"/>
    <w:qFormat/>
    <w:rsid w:val="00E57DF2"/>
    <w:pPr>
      <w:keepNext/>
      <w:keepLines/>
      <w:numPr>
        <w:numId w:val="5"/>
      </w:numPr>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pPr>
    <w:rPr>
      <w:rFonts w:eastAsiaTheme="majorEastAsia" w:cstheme="minorHAnsi"/>
      <w:b/>
      <w:color w:val="FFFFFF" w:themeColor="background1"/>
      <w:sz w:val="36"/>
      <w:szCs w:val="36"/>
    </w:rPr>
  </w:style>
  <w:style w:type="paragraph" w:styleId="Heading2">
    <w:name w:val="heading 2"/>
    <w:basedOn w:val="Normal"/>
    <w:next w:val="Normal"/>
    <w:link w:val="Heading2Char"/>
    <w:uiPriority w:val="9"/>
    <w:unhideWhenUsed/>
    <w:qFormat/>
    <w:rsid w:val="002D1412"/>
    <w:pPr>
      <w:keepNext/>
      <w:keepLines/>
      <w:spacing w:before="200" w:after="120" w:line="240" w:lineRule="auto"/>
      <w:outlineLvl w:val="1"/>
    </w:pPr>
    <w:rPr>
      <w:rFonts w:asciiTheme="majorHAnsi" w:eastAsiaTheme="majorEastAsia" w:hAnsiTheme="majorHAnsi" w:cstheme="majorBidi"/>
      <w:color w:val="2B5A8E"/>
      <w:sz w:val="32"/>
      <w:szCs w:val="32"/>
      <w:u w:color="33CC33"/>
    </w:rPr>
  </w:style>
  <w:style w:type="paragraph" w:styleId="Heading3">
    <w:name w:val="heading 3"/>
    <w:basedOn w:val="Normal"/>
    <w:next w:val="Normal"/>
    <w:link w:val="Heading3Char"/>
    <w:uiPriority w:val="9"/>
    <w:unhideWhenUsed/>
    <w:qFormat/>
    <w:rsid w:val="00CE4F0F"/>
    <w:pPr>
      <w:keepNext/>
      <w:keepLines/>
      <w:spacing w:after="100" w:line="240" w:lineRule="auto"/>
      <w:outlineLvl w:val="2"/>
    </w:pPr>
    <w:rPr>
      <w:rFonts w:eastAsiaTheme="majorEastAsia" w:cstheme="minorHAnsi"/>
      <w:b/>
      <w:color w:val="595959" w:themeColor="text1" w:themeTint="A6"/>
      <w:sz w:val="24"/>
      <w:szCs w:val="28"/>
    </w:rPr>
  </w:style>
  <w:style w:type="paragraph" w:styleId="Heading4">
    <w:name w:val="heading 4"/>
    <w:basedOn w:val="Normal"/>
    <w:next w:val="Normal"/>
    <w:link w:val="Heading4Char"/>
    <w:uiPriority w:val="9"/>
    <w:unhideWhenUsed/>
    <w:qFormat/>
    <w:rsid w:val="00CE4F0F"/>
    <w:pPr>
      <w:keepNext/>
      <w:keepLines/>
      <w:spacing w:after="60"/>
      <w:outlineLvl w:val="3"/>
    </w:pPr>
    <w:rPr>
      <w:rFonts w:asciiTheme="majorHAnsi" w:eastAsiaTheme="majorEastAsia" w:hAnsiTheme="majorHAnsi" w:cstheme="majorBidi"/>
      <w:color w:val="2E74B5" w:themeColor="accent1" w:themeShade="BF"/>
    </w:rPr>
  </w:style>
  <w:style w:type="paragraph" w:styleId="Heading5">
    <w:name w:val="heading 5"/>
    <w:basedOn w:val="Normal"/>
    <w:next w:val="Normal"/>
    <w:link w:val="Heading5Char"/>
    <w:uiPriority w:val="9"/>
    <w:unhideWhenUsed/>
    <w:qFormat/>
    <w:rsid w:val="00C71BBC"/>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unhideWhenUsed/>
    <w:qFormat/>
    <w:rsid w:val="00C71BBC"/>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C71BBC"/>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C71BBC"/>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C71BBC"/>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D09D8"/>
    <w:pPr>
      <w:spacing w:before="2160" w:after="0" w:line="204" w:lineRule="auto"/>
      <w:ind w:left="432" w:right="288"/>
      <w:contextualSpacing/>
    </w:pPr>
    <w:rPr>
      <w:rFonts w:eastAsiaTheme="majorEastAsia" w:cstheme="minorHAnsi"/>
      <w:caps/>
      <w:color w:val="2B5A8E"/>
      <w:spacing w:val="-15"/>
      <w:sz w:val="84"/>
      <w:szCs w:val="84"/>
    </w:rPr>
  </w:style>
  <w:style w:type="paragraph" w:styleId="Subtitle">
    <w:name w:val="Subtitle"/>
    <w:basedOn w:val="Normal"/>
    <w:next w:val="Normal"/>
    <w:link w:val="SubtitleChar"/>
    <w:uiPriority w:val="11"/>
    <w:qFormat/>
    <w:rsid w:val="00C71BBC"/>
    <w:pPr>
      <w:numPr>
        <w:ilvl w:val="1"/>
      </w:numPr>
      <w:spacing w:after="240" w:line="240" w:lineRule="auto"/>
    </w:pPr>
    <w:rPr>
      <w:rFonts w:asciiTheme="majorHAnsi" w:eastAsiaTheme="majorEastAsia" w:hAnsiTheme="majorHAnsi" w:cstheme="majorBidi"/>
      <w:color w:val="5B9BD5" w:themeColor="accent1"/>
      <w:sz w:val="28"/>
      <w:szCs w:val="2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BalloonText">
    <w:name w:val="Balloon Text"/>
    <w:basedOn w:val="Normal"/>
    <w:link w:val="BalloonTextChar"/>
    <w:uiPriority w:val="99"/>
    <w:semiHidden/>
    <w:unhideWhenUsed/>
    <w:rsid w:val="00AA227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2276"/>
    <w:rPr>
      <w:rFonts w:ascii="Segoe UI" w:hAnsi="Segoe UI" w:cs="Segoe UI"/>
      <w:sz w:val="18"/>
      <w:szCs w:val="18"/>
    </w:rPr>
  </w:style>
  <w:style w:type="paragraph" w:styleId="Header">
    <w:name w:val="header"/>
    <w:basedOn w:val="Normal"/>
    <w:link w:val="HeaderChar"/>
    <w:uiPriority w:val="99"/>
    <w:unhideWhenUsed/>
    <w:rsid w:val="00AA2276"/>
    <w:pPr>
      <w:tabs>
        <w:tab w:val="center" w:pos="4680"/>
        <w:tab w:val="right" w:pos="9360"/>
      </w:tabs>
      <w:spacing w:line="240" w:lineRule="auto"/>
    </w:pPr>
  </w:style>
  <w:style w:type="character" w:customStyle="1" w:styleId="HeaderChar">
    <w:name w:val="Header Char"/>
    <w:basedOn w:val="DefaultParagraphFont"/>
    <w:link w:val="Header"/>
    <w:uiPriority w:val="99"/>
    <w:rsid w:val="00AA2276"/>
  </w:style>
  <w:style w:type="paragraph" w:styleId="Footer">
    <w:name w:val="footer"/>
    <w:basedOn w:val="Normal"/>
    <w:link w:val="FooterChar"/>
    <w:uiPriority w:val="99"/>
    <w:unhideWhenUsed/>
    <w:rsid w:val="00925F2C"/>
    <w:pPr>
      <w:tabs>
        <w:tab w:val="center" w:pos="4680"/>
        <w:tab w:val="right" w:pos="9360"/>
      </w:tabs>
      <w:spacing w:line="240" w:lineRule="auto"/>
    </w:pPr>
    <w:rPr>
      <w:sz w:val="16"/>
    </w:rPr>
  </w:style>
  <w:style w:type="character" w:customStyle="1" w:styleId="FooterChar">
    <w:name w:val="Footer Char"/>
    <w:basedOn w:val="DefaultParagraphFont"/>
    <w:link w:val="Footer"/>
    <w:uiPriority w:val="99"/>
    <w:rsid w:val="00925F2C"/>
    <w:rPr>
      <w:sz w:val="16"/>
    </w:rPr>
  </w:style>
  <w:style w:type="character" w:customStyle="1" w:styleId="Heading1Char">
    <w:name w:val="Heading 1 Char"/>
    <w:basedOn w:val="DefaultParagraphFont"/>
    <w:link w:val="Heading1"/>
    <w:uiPriority w:val="9"/>
    <w:rsid w:val="00E57DF2"/>
    <w:rPr>
      <w:rFonts w:eastAsiaTheme="majorEastAsia" w:cstheme="minorHAnsi"/>
      <w:b/>
      <w:color w:val="FFFFFF" w:themeColor="background1"/>
      <w:sz w:val="36"/>
      <w:szCs w:val="36"/>
      <w:shd w:val="clear" w:color="auto" w:fill="2B5A8E"/>
    </w:rPr>
  </w:style>
  <w:style w:type="character" w:customStyle="1" w:styleId="Heading2Char">
    <w:name w:val="Heading 2 Char"/>
    <w:basedOn w:val="DefaultParagraphFont"/>
    <w:link w:val="Heading2"/>
    <w:uiPriority w:val="9"/>
    <w:rsid w:val="002D1412"/>
    <w:rPr>
      <w:rFonts w:asciiTheme="majorHAnsi" w:eastAsiaTheme="majorEastAsia" w:hAnsiTheme="majorHAnsi" w:cstheme="majorBidi"/>
      <w:color w:val="2B5A8E"/>
      <w:sz w:val="32"/>
      <w:szCs w:val="32"/>
      <w:u w:color="33CC33"/>
    </w:rPr>
  </w:style>
  <w:style w:type="character" w:customStyle="1" w:styleId="Heading3Char">
    <w:name w:val="Heading 3 Char"/>
    <w:basedOn w:val="DefaultParagraphFont"/>
    <w:link w:val="Heading3"/>
    <w:uiPriority w:val="9"/>
    <w:rsid w:val="00CE4F0F"/>
    <w:rPr>
      <w:rFonts w:eastAsiaTheme="majorEastAsia" w:cstheme="minorHAnsi"/>
      <w:b/>
      <w:color w:val="595959" w:themeColor="text1" w:themeTint="A6"/>
      <w:sz w:val="24"/>
      <w:szCs w:val="28"/>
    </w:rPr>
  </w:style>
  <w:style w:type="character" w:customStyle="1" w:styleId="Heading4Char">
    <w:name w:val="Heading 4 Char"/>
    <w:basedOn w:val="DefaultParagraphFont"/>
    <w:link w:val="Heading4"/>
    <w:uiPriority w:val="9"/>
    <w:rsid w:val="00CE4F0F"/>
    <w:rPr>
      <w:rFonts w:asciiTheme="majorHAnsi" w:eastAsiaTheme="majorEastAsia" w:hAnsiTheme="majorHAnsi" w:cstheme="majorBidi"/>
      <w:color w:val="2E74B5" w:themeColor="accent1" w:themeShade="BF"/>
    </w:rPr>
  </w:style>
  <w:style w:type="character" w:customStyle="1" w:styleId="Heading5Char">
    <w:name w:val="Heading 5 Char"/>
    <w:basedOn w:val="DefaultParagraphFont"/>
    <w:link w:val="Heading5"/>
    <w:uiPriority w:val="9"/>
    <w:rsid w:val="00C71BBC"/>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rsid w:val="00C71BBC"/>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C71BBC"/>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C71BBC"/>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C71BBC"/>
    <w:rPr>
      <w:rFonts w:asciiTheme="majorHAnsi" w:eastAsiaTheme="majorEastAsia" w:hAnsiTheme="majorHAnsi" w:cstheme="majorBidi"/>
      <w:i/>
      <w:iCs/>
      <w:color w:val="1F4E79" w:themeColor="accent1" w:themeShade="80"/>
    </w:rPr>
  </w:style>
  <w:style w:type="paragraph" w:styleId="Caption">
    <w:name w:val="caption"/>
    <w:basedOn w:val="Normal"/>
    <w:next w:val="Normal"/>
    <w:uiPriority w:val="35"/>
    <w:semiHidden/>
    <w:unhideWhenUsed/>
    <w:qFormat/>
    <w:rsid w:val="00C71BBC"/>
    <w:pPr>
      <w:spacing w:line="240" w:lineRule="auto"/>
    </w:pPr>
    <w:rPr>
      <w:b/>
      <w:bCs/>
      <w:smallCaps/>
      <w:color w:val="44546A" w:themeColor="text2"/>
    </w:rPr>
  </w:style>
  <w:style w:type="character" w:customStyle="1" w:styleId="TitleChar">
    <w:name w:val="Title Char"/>
    <w:basedOn w:val="DefaultParagraphFont"/>
    <w:link w:val="Title"/>
    <w:uiPriority w:val="10"/>
    <w:rsid w:val="003D09D8"/>
    <w:rPr>
      <w:rFonts w:eastAsiaTheme="majorEastAsia" w:cstheme="minorHAnsi"/>
      <w:caps/>
      <w:color w:val="2B5A8E"/>
      <w:spacing w:val="-15"/>
      <w:sz w:val="84"/>
      <w:szCs w:val="84"/>
    </w:rPr>
  </w:style>
  <w:style w:type="character" w:customStyle="1" w:styleId="SubtitleChar">
    <w:name w:val="Subtitle Char"/>
    <w:basedOn w:val="DefaultParagraphFont"/>
    <w:link w:val="Subtitle"/>
    <w:uiPriority w:val="11"/>
    <w:rsid w:val="00C71BBC"/>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C71BBC"/>
    <w:rPr>
      <w:b/>
      <w:bCs/>
    </w:rPr>
  </w:style>
  <w:style w:type="character" w:styleId="Emphasis">
    <w:name w:val="Emphasis"/>
    <w:basedOn w:val="DefaultParagraphFont"/>
    <w:uiPriority w:val="20"/>
    <w:qFormat/>
    <w:rsid w:val="00C71BBC"/>
    <w:rPr>
      <w:i/>
      <w:iCs/>
    </w:rPr>
  </w:style>
  <w:style w:type="paragraph" w:styleId="NoSpacing">
    <w:name w:val="No Spacing"/>
    <w:uiPriority w:val="1"/>
    <w:qFormat/>
    <w:rsid w:val="00C71BBC"/>
    <w:pPr>
      <w:spacing w:after="0" w:line="240" w:lineRule="auto"/>
    </w:pPr>
  </w:style>
  <w:style w:type="paragraph" w:styleId="Quote">
    <w:name w:val="Quote"/>
    <w:basedOn w:val="Normal"/>
    <w:next w:val="Normal"/>
    <w:link w:val="QuoteChar"/>
    <w:uiPriority w:val="29"/>
    <w:qFormat/>
    <w:rsid w:val="00C71BBC"/>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C71BBC"/>
    <w:rPr>
      <w:color w:val="44546A" w:themeColor="text2"/>
      <w:sz w:val="24"/>
      <w:szCs w:val="24"/>
    </w:rPr>
  </w:style>
  <w:style w:type="paragraph" w:styleId="IntenseQuote">
    <w:name w:val="Intense Quote"/>
    <w:basedOn w:val="Normal"/>
    <w:next w:val="Normal"/>
    <w:link w:val="IntenseQuoteChar"/>
    <w:uiPriority w:val="30"/>
    <w:qFormat/>
    <w:rsid w:val="00C71BBC"/>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C71BBC"/>
    <w:rPr>
      <w:rFonts w:asciiTheme="majorHAnsi" w:eastAsiaTheme="majorEastAsia" w:hAnsiTheme="majorHAnsi" w:cstheme="majorBidi"/>
      <w:color w:val="44546A" w:themeColor="text2"/>
      <w:spacing w:val="-6"/>
      <w:sz w:val="32"/>
      <w:szCs w:val="32"/>
    </w:rPr>
  </w:style>
  <w:style w:type="paragraph" w:customStyle="1" w:styleId="TableColumnHeading">
    <w:name w:val="Table Column Heading"/>
    <w:basedOn w:val="Normal"/>
    <w:qFormat/>
    <w:rsid w:val="00DC35D1"/>
    <w:pPr>
      <w:spacing w:after="0" w:line="240" w:lineRule="auto"/>
      <w:jc w:val="center"/>
    </w:pPr>
    <w:rPr>
      <w:b/>
      <w:sz w:val="20"/>
      <w:szCs w:val="20"/>
    </w:rPr>
  </w:style>
  <w:style w:type="character" w:styleId="IntenseEmphasis">
    <w:name w:val="Intense Emphasis"/>
    <w:basedOn w:val="DefaultParagraphFont"/>
    <w:uiPriority w:val="21"/>
    <w:qFormat/>
    <w:rsid w:val="005D372D"/>
    <w:rPr>
      <w:b/>
      <w:bCs/>
      <w:i/>
      <w:iCs/>
      <w:color w:val="2E74B5" w:themeColor="accent1" w:themeShade="BF"/>
    </w:rPr>
  </w:style>
  <w:style w:type="paragraph" w:customStyle="1" w:styleId="TableCaption">
    <w:name w:val="Table Caption"/>
    <w:basedOn w:val="Normal"/>
    <w:qFormat/>
    <w:rsid w:val="002B544C"/>
    <w:pPr>
      <w:spacing w:before="80" w:after="300" w:line="240" w:lineRule="auto"/>
    </w:pPr>
    <w:rPr>
      <w:rFonts w:ascii="Calibri" w:eastAsia="Calibri" w:hAnsi="Calibri" w:cs="Calibri"/>
      <w:sz w:val="16"/>
      <w:szCs w:val="18"/>
    </w:rPr>
  </w:style>
  <w:style w:type="character" w:styleId="IntenseReference">
    <w:name w:val="Intense Reference"/>
    <w:basedOn w:val="DefaultParagraphFont"/>
    <w:uiPriority w:val="32"/>
    <w:qFormat/>
    <w:rsid w:val="00C71BBC"/>
    <w:rPr>
      <w:b/>
      <w:bCs/>
      <w:smallCaps/>
      <w:color w:val="44546A" w:themeColor="text2"/>
      <w:u w:val="single"/>
    </w:rPr>
  </w:style>
  <w:style w:type="paragraph" w:customStyle="1" w:styleId="TableText">
    <w:name w:val="Table Text"/>
    <w:basedOn w:val="Normal"/>
    <w:qFormat/>
    <w:rsid w:val="00DC35D1"/>
    <w:pPr>
      <w:spacing w:after="0" w:line="240" w:lineRule="auto"/>
    </w:pPr>
    <w:rPr>
      <w:sz w:val="20"/>
      <w:szCs w:val="20"/>
    </w:rPr>
  </w:style>
  <w:style w:type="paragraph" w:styleId="TOCHeading">
    <w:name w:val="TOC Heading"/>
    <w:basedOn w:val="Heading1"/>
    <w:next w:val="Normal"/>
    <w:uiPriority w:val="39"/>
    <w:semiHidden/>
    <w:unhideWhenUsed/>
    <w:qFormat/>
    <w:rsid w:val="00C71BBC"/>
    <w:pPr>
      <w:outlineLvl w:val="9"/>
    </w:pPr>
  </w:style>
  <w:style w:type="paragraph" w:styleId="ListParagraph">
    <w:name w:val="List Paragraph"/>
    <w:basedOn w:val="Normal"/>
    <w:uiPriority w:val="34"/>
    <w:qFormat/>
    <w:rsid w:val="00C71BBC"/>
    <w:pPr>
      <w:ind w:left="720"/>
      <w:contextualSpacing/>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A36EC8"/>
    <w:rPr>
      <w:b/>
      <w:bCs/>
    </w:rPr>
  </w:style>
  <w:style w:type="character" w:customStyle="1" w:styleId="CommentSubjectChar">
    <w:name w:val="Comment Subject Char"/>
    <w:basedOn w:val="CommentTextChar"/>
    <w:link w:val="CommentSubject"/>
    <w:uiPriority w:val="99"/>
    <w:semiHidden/>
    <w:rsid w:val="00A36EC8"/>
    <w:rPr>
      <w:b/>
      <w:bCs/>
      <w:sz w:val="20"/>
      <w:szCs w:val="20"/>
    </w:rPr>
  </w:style>
  <w:style w:type="paragraph" w:customStyle="1" w:styleId="FigureTitle">
    <w:name w:val="Figure Title"/>
    <w:basedOn w:val="Normal"/>
    <w:qFormat/>
    <w:rsid w:val="00E57DF2"/>
    <w:pPr>
      <w:spacing w:before="100" w:after="300"/>
      <w:jc w:val="center"/>
    </w:pPr>
    <w:rPr>
      <w:rFonts w:ascii="Calibri" w:eastAsia="Calibri" w:hAnsi="Calibri" w:cs="Calibri"/>
      <w:b/>
      <w:sz w:val="18"/>
    </w:rPr>
  </w:style>
  <w:style w:type="paragraph" w:styleId="NormalWeb">
    <w:name w:val="Normal (Web)"/>
    <w:basedOn w:val="Normal"/>
    <w:uiPriority w:val="99"/>
    <w:semiHidden/>
    <w:unhideWhenUsed/>
    <w:rsid w:val="00E55D22"/>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E81E01"/>
    <w:pPr>
      <w:spacing w:after="0" w:line="240" w:lineRule="auto"/>
    </w:pPr>
  </w:style>
  <w:style w:type="paragraph" w:customStyle="1" w:styleId="TableTitle">
    <w:name w:val="Table Title"/>
    <w:basedOn w:val="FigureTitle"/>
    <w:qFormat/>
    <w:rsid w:val="00E57DF2"/>
    <w:pPr>
      <w:keepNext/>
      <w:spacing w:after="100"/>
    </w:pPr>
  </w:style>
  <w:style w:type="table" w:styleId="TableGrid">
    <w:name w:val="Table Grid"/>
    <w:basedOn w:val="TableNormal"/>
    <w:uiPriority w:val="39"/>
    <w:rsid w:val="00E57D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57DF2"/>
    <w:rPr>
      <w:color w:val="2B5A8E"/>
      <w:u w:val="single"/>
    </w:rPr>
  </w:style>
  <w:style w:type="character" w:styleId="FollowedHyperlink">
    <w:name w:val="FollowedHyperlink"/>
    <w:basedOn w:val="DefaultParagraphFont"/>
    <w:uiPriority w:val="99"/>
    <w:semiHidden/>
    <w:unhideWhenUsed/>
    <w:rsid w:val="00E57DF2"/>
    <w:rPr>
      <w:color w:val="2B5A8E"/>
      <w:u w:val="single"/>
    </w:rPr>
  </w:style>
  <w:style w:type="paragraph" w:customStyle="1" w:styleId="TableBullet">
    <w:name w:val="Table Bullet"/>
    <w:basedOn w:val="ListParagraph"/>
    <w:qFormat/>
    <w:rsid w:val="00DC35D1"/>
    <w:pPr>
      <w:numPr>
        <w:numId w:val="27"/>
      </w:numPr>
      <w:spacing w:after="0"/>
      <w:ind w:left="358" w:hanging="286"/>
    </w:pPr>
    <w:rPr>
      <w:sz w:val="20"/>
    </w:rPr>
  </w:style>
  <w:style w:type="paragraph" w:styleId="TOC1">
    <w:name w:val="toc 1"/>
    <w:basedOn w:val="Normal"/>
    <w:next w:val="Normal"/>
    <w:autoRedefine/>
    <w:uiPriority w:val="39"/>
    <w:unhideWhenUsed/>
    <w:rsid w:val="00F737A6"/>
    <w:pPr>
      <w:tabs>
        <w:tab w:val="left" w:pos="440"/>
        <w:tab w:val="right" w:leader="dot" w:pos="9350"/>
      </w:tabs>
      <w:spacing w:after="0"/>
    </w:pPr>
    <w:rPr>
      <w:b/>
      <w:noProof/>
      <w:sz w:val="20"/>
      <w:szCs w:val="20"/>
    </w:rPr>
  </w:style>
  <w:style w:type="paragraph" w:styleId="TOC2">
    <w:name w:val="toc 2"/>
    <w:basedOn w:val="Normal"/>
    <w:next w:val="Normal"/>
    <w:autoRedefine/>
    <w:uiPriority w:val="39"/>
    <w:unhideWhenUsed/>
    <w:rsid w:val="00F737A6"/>
    <w:pPr>
      <w:tabs>
        <w:tab w:val="right" w:leader="dot" w:pos="9350"/>
      </w:tabs>
      <w:spacing w:after="0"/>
      <w:ind w:left="450"/>
    </w:pPr>
    <w:rPr>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2444343">
      <w:bodyDiv w:val="1"/>
      <w:marLeft w:val="0"/>
      <w:marRight w:val="0"/>
      <w:marTop w:val="0"/>
      <w:marBottom w:val="0"/>
      <w:divBdr>
        <w:top w:val="none" w:sz="0" w:space="0" w:color="auto"/>
        <w:left w:val="none" w:sz="0" w:space="0" w:color="auto"/>
        <w:bottom w:val="none" w:sz="0" w:space="0" w:color="auto"/>
        <w:right w:val="none" w:sz="0" w:space="0" w:color="auto"/>
      </w:divBdr>
    </w:div>
    <w:div w:id="348213904">
      <w:bodyDiv w:val="1"/>
      <w:marLeft w:val="0"/>
      <w:marRight w:val="0"/>
      <w:marTop w:val="0"/>
      <w:marBottom w:val="0"/>
      <w:divBdr>
        <w:top w:val="none" w:sz="0" w:space="0" w:color="auto"/>
        <w:left w:val="none" w:sz="0" w:space="0" w:color="auto"/>
        <w:bottom w:val="none" w:sz="0" w:space="0" w:color="auto"/>
        <w:right w:val="none" w:sz="0" w:space="0" w:color="auto"/>
      </w:divBdr>
    </w:div>
    <w:div w:id="446776131">
      <w:bodyDiv w:val="1"/>
      <w:marLeft w:val="0"/>
      <w:marRight w:val="0"/>
      <w:marTop w:val="0"/>
      <w:marBottom w:val="0"/>
      <w:divBdr>
        <w:top w:val="none" w:sz="0" w:space="0" w:color="auto"/>
        <w:left w:val="none" w:sz="0" w:space="0" w:color="auto"/>
        <w:bottom w:val="none" w:sz="0" w:space="0" w:color="auto"/>
        <w:right w:val="none" w:sz="0" w:space="0" w:color="auto"/>
      </w:divBdr>
    </w:div>
    <w:div w:id="635338745">
      <w:bodyDiv w:val="1"/>
      <w:marLeft w:val="0"/>
      <w:marRight w:val="0"/>
      <w:marTop w:val="0"/>
      <w:marBottom w:val="0"/>
      <w:divBdr>
        <w:top w:val="none" w:sz="0" w:space="0" w:color="auto"/>
        <w:left w:val="none" w:sz="0" w:space="0" w:color="auto"/>
        <w:bottom w:val="none" w:sz="0" w:space="0" w:color="auto"/>
        <w:right w:val="none" w:sz="0" w:space="0" w:color="auto"/>
      </w:divBdr>
    </w:div>
    <w:div w:id="704410759">
      <w:bodyDiv w:val="1"/>
      <w:marLeft w:val="0"/>
      <w:marRight w:val="0"/>
      <w:marTop w:val="0"/>
      <w:marBottom w:val="0"/>
      <w:divBdr>
        <w:top w:val="none" w:sz="0" w:space="0" w:color="auto"/>
        <w:left w:val="none" w:sz="0" w:space="0" w:color="auto"/>
        <w:bottom w:val="none" w:sz="0" w:space="0" w:color="auto"/>
        <w:right w:val="none" w:sz="0" w:space="0" w:color="auto"/>
      </w:divBdr>
    </w:div>
    <w:div w:id="1188105799">
      <w:bodyDiv w:val="1"/>
      <w:marLeft w:val="0"/>
      <w:marRight w:val="0"/>
      <w:marTop w:val="0"/>
      <w:marBottom w:val="0"/>
      <w:divBdr>
        <w:top w:val="none" w:sz="0" w:space="0" w:color="auto"/>
        <w:left w:val="none" w:sz="0" w:space="0" w:color="auto"/>
        <w:bottom w:val="none" w:sz="0" w:space="0" w:color="auto"/>
        <w:right w:val="none" w:sz="0" w:space="0" w:color="auto"/>
      </w:divBdr>
    </w:div>
    <w:div w:id="1272545134">
      <w:bodyDiv w:val="1"/>
      <w:marLeft w:val="0"/>
      <w:marRight w:val="0"/>
      <w:marTop w:val="0"/>
      <w:marBottom w:val="0"/>
      <w:divBdr>
        <w:top w:val="none" w:sz="0" w:space="0" w:color="auto"/>
        <w:left w:val="none" w:sz="0" w:space="0" w:color="auto"/>
        <w:bottom w:val="none" w:sz="0" w:space="0" w:color="auto"/>
        <w:right w:val="none" w:sz="0" w:space="0" w:color="auto"/>
      </w:divBdr>
    </w:div>
    <w:div w:id="1503667238">
      <w:bodyDiv w:val="1"/>
      <w:marLeft w:val="0"/>
      <w:marRight w:val="0"/>
      <w:marTop w:val="0"/>
      <w:marBottom w:val="0"/>
      <w:divBdr>
        <w:top w:val="none" w:sz="0" w:space="0" w:color="auto"/>
        <w:left w:val="none" w:sz="0" w:space="0" w:color="auto"/>
        <w:bottom w:val="none" w:sz="0" w:space="0" w:color="auto"/>
        <w:right w:val="none" w:sz="0" w:space="0" w:color="auto"/>
      </w:divBdr>
    </w:div>
    <w:div w:id="1577979762">
      <w:bodyDiv w:val="1"/>
      <w:marLeft w:val="0"/>
      <w:marRight w:val="0"/>
      <w:marTop w:val="0"/>
      <w:marBottom w:val="0"/>
      <w:divBdr>
        <w:top w:val="none" w:sz="0" w:space="0" w:color="auto"/>
        <w:left w:val="none" w:sz="0" w:space="0" w:color="auto"/>
        <w:bottom w:val="none" w:sz="0" w:space="0" w:color="auto"/>
        <w:right w:val="none" w:sz="0" w:space="0" w:color="auto"/>
      </w:divBdr>
    </w:div>
    <w:div w:id="1854487759">
      <w:bodyDiv w:val="1"/>
      <w:marLeft w:val="0"/>
      <w:marRight w:val="0"/>
      <w:marTop w:val="0"/>
      <w:marBottom w:val="0"/>
      <w:divBdr>
        <w:top w:val="none" w:sz="0" w:space="0" w:color="auto"/>
        <w:left w:val="none" w:sz="0" w:space="0" w:color="auto"/>
        <w:bottom w:val="none" w:sz="0" w:space="0" w:color="auto"/>
        <w:right w:val="none" w:sz="0" w:space="0" w:color="auto"/>
      </w:divBdr>
    </w:div>
    <w:div w:id="1961766116">
      <w:bodyDiv w:val="1"/>
      <w:marLeft w:val="0"/>
      <w:marRight w:val="0"/>
      <w:marTop w:val="0"/>
      <w:marBottom w:val="0"/>
      <w:divBdr>
        <w:top w:val="none" w:sz="0" w:space="0" w:color="auto"/>
        <w:left w:val="none" w:sz="0" w:space="0" w:color="auto"/>
        <w:bottom w:val="none" w:sz="0" w:space="0" w:color="auto"/>
        <w:right w:val="none" w:sz="0" w:space="0" w:color="auto"/>
      </w:divBdr>
    </w:div>
    <w:div w:id="1971351904">
      <w:bodyDiv w:val="1"/>
      <w:marLeft w:val="0"/>
      <w:marRight w:val="0"/>
      <w:marTop w:val="0"/>
      <w:marBottom w:val="0"/>
      <w:divBdr>
        <w:top w:val="none" w:sz="0" w:space="0" w:color="auto"/>
        <w:left w:val="none" w:sz="0" w:space="0" w:color="auto"/>
        <w:bottom w:val="none" w:sz="0" w:space="0" w:color="auto"/>
        <w:right w:val="none" w:sz="0" w:space="0" w:color="auto"/>
      </w:divBdr>
    </w:div>
    <w:div w:id="20795461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aps.squaxin.us/flex/hotss/" TargetMode="External"/><Relationship Id="rId21" Type="http://schemas.openxmlformats.org/officeDocument/2006/relationships/hyperlink" Target="http://nwifc.org/about-us/habitat/sshiap/" TargetMode="External"/><Relationship Id="rId42" Type="http://schemas.openxmlformats.org/officeDocument/2006/relationships/hyperlink" Target="http://www.co.thurston.wa.us/planning/hcp/hcp-home.htm" TargetMode="External"/><Relationship Id="rId47" Type="http://schemas.openxmlformats.org/officeDocument/2006/relationships/image" Target="media/image8.jpeg"/><Relationship Id="rId63" Type="http://schemas.openxmlformats.org/officeDocument/2006/relationships/image" Target="media/image24.jpg"/><Relationship Id="rId68" Type="http://schemas.openxmlformats.org/officeDocument/2006/relationships/image" Target="media/image27.jpg"/><Relationship Id="rId84" Type="http://schemas.openxmlformats.org/officeDocument/2006/relationships/image" Target="media/image43.jpeg"/><Relationship Id="rId89" Type="http://schemas.openxmlformats.org/officeDocument/2006/relationships/hyperlink" Target="http://pugetsoundstreambenthos.org/Biotic-Integrity-Map.aspx" TargetMode="Externa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hyperlink" Target="https://fortress.wa.gov/doh/eh/maps/OSWPViewer/index.html" TargetMode="External"/><Relationship Id="rId107" Type="http://schemas.openxmlformats.org/officeDocument/2006/relationships/image" Target="media/image59.jpg"/><Relationship Id="rId11" Type="http://schemas.openxmlformats.org/officeDocument/2006/relationships/header" Target="header2.xml"/><Relationship Id="rId24" Type="http://schemas.openxmlformats.org/officeDocument/2006/relationships/hyperlink" Target="https://maps.squaxin.us/flex/hotss/" TargetMode="External"/><Relationship Id="rId32" Type="http://schemas.openxmlformats.org/officeDocument/2006/relationships/hyperlink" Target="http://waterdata.usgs.gov/wa/nwis/current?type=sopuget" TargetMode="External"/><Relationship Id="rId37" Type="http://schemas.openxmlformats.org/officeDocument/2006/relationships/hyperlink" Target="http://maps.nwifc.org/swifd/" TargetMode="External"/><Relationship Id="rId40" Type="http://schemas.openxmlformats.org/officeDocument/2006/relationships/hyperlink" Target="http://www.trpc.org/434/Land-Cover" TargetMode="External"/><Relationship Id="rId45" Type="http://schemas.openxmlformats.org/officeDocument/2006/relationships/image" Target="media/image6.jpeg"/><Relationship Id="rId53" Type="http://schemas.openxmlformats.org/officeDocument/2006/relationships/image" Target="media/image14.jpeg"/><Relationship Id="rId58" Type="http://schemas.openxmlformats.org/officeDocument/2006/relationships/image" Target="media/image19.emf"/><Relationship Id="rId66" Type="http://schemas.microsoft.com/office/2011/relationships/commentsExtended" Target="commentsExtended.xml"/><Relationship Id="rId74" Type="http://schemas.openxmlformats.org/officeDocument/2006/relationships/image" Target="media/image33.jpg"/><Relationship Id="rId79" Type="http://schemas.openxmlformats.org/officeDocument/2006/relationships/image" Target="media/image38.emf"/><Relationship Id="rId87" Type="http://schemas.openxmlformats.org/officeDocument/2006/relationships/image" Target="media/image46.emf"/><Relationship Id="rId102" Type="http://schemas.openxmlformats.org/officeDocument/2006/relationships/image" Target="media/image54.jpeg"/><Relationship Id="rId110" Type="http://schemas.openxmlformats.org/officeDocument/2006/relationships/hyperlink" Target="https://en.wikipedia.org/wiki/Harstine_Island,_Washington" TargetMode="External"/><Relationship Id="rId5" Type="http://schemas.openxmlformats.org/officeDocument/2006/relationships/webSettings" Target="webSettings.xml"/><Relationship Id="rId61" Type="http://schemas.openxmlformats.org/officeDocument/2006/relationships/image" Target="media/image22.emf"/><Relationship Id="rId82" Type="http://schemas.openxmlformats.org/officeDocument/2006/relationships/image" Target="media/image41.jpg"/><Relationship Id="rId90" Type="http://schemas.openxmlformats.org/officeDocument/2006/relationships/image" Target="media/image48.png"/><Relationship Id="rId95" Type="http://schemas.openxmlformats.org/officeDocument/2006/relationships/hyperlink" Target="http://www.doh.wa.gov/AboutUs/ProgramsandServices/EnvironmentalPublicHealth/EnvironmentalHealthandSafety" TargetMode="External"/><Relationship Id="rId19" Type="http://schemas.openxmlformats.org/officeDocument/2006/relationships/hyperlink" Target="http://www.ecy.wa.gov/programs/sea/shorelines/FeederBluffs/mapping/" TargetMode="External"/><Relationship Id="rId14" Type="http://schemas.openxmlformats.org/officeDocument/2006/relationships/footer" Target="footer2.xml"/><Relationship Id="rId22" Type="http://schemas.openxmlformats.org/officeDocument/2006/relationships/hyperlink" Target="https://maps.squaxin.us/flex/hotss/" TargetMode="External"/><Relationship Id="rId27" Type="http://schemas.openxmlformats.org/officeDocument/2006/relationships/hyperlink" Target="http://wdfw.wa.gov/conservation/research/projects/marine_fish_monitoring/herring_population_assessment/" TargetMode="External"/><Relationship Id="rId30" Type="http://schemas.openxmlformats.org/officeDocument/2006/relationships/hyperlink" Target="https://coast.noaa.gov/dataregistry/search/dataset/29B19ED9-7564-4820-9947-937A40793204" TargetMode="External"/><Relationship Id="rId35" Type="http://schemas.openxmlformats.org/officeDocument/2006/relationships/hyperlink" Target="https://pspwa.app.box.com/v/2015-sos-vitalsigns-report" TargetMode="External"/><Relationship Id="rId43" Type="http://schemas.openxmlformats.org/officeDocument/2006/relationships/hyperlink" Target="https://www.conservationgateway.org/ConservationPlanning/SettingPriorities/EcoregionalReports/Documents/WPG_Ecoregional_Assessment.pdf" TargetMode="External"/><Relationship Id="rId48" Type="http://schemas.openxmlformats.org/officeDocument/2006/relationships/image" Target="media/image9.emf"/><Relationship Id="rId56" Type="http://schemas.openxmlformats.org/officeDocument/2006/relationships/image" Target="media/image17.emf"/><Relationship Id="rId64" Type="http://schemas.openxmlformats.org/officeDocument/2006/relationships/image" Target="media/image25.jpg"/><Relationship Id="rId69" Type="http://schemas.openxmlformats.org/officeDocument/2006/relationships/image" Target="media/image28.emf"/><Relationship Id="rId77" Type="http://schemas.openxmlformats.org/officeDocument/2006/relationships/image" Target="media/image36.png"/><Relationship Id="rId100" Type="http://schemas.openxmlformats.org/officeDocument/2006/relationships/hyperlink" Target="http://www.co.thurston.wa.us/Health/ehomp/docs/OSSPlanUpdateforHearingFinal.pdf" TargetMode="External"/><Relationship Id="rId105" Type="http://schemas.openxmlformats.org/officeDocument/2006/relationships/image" Target="media/image57.emf"/><Relationship Id="rId8" Type="http://schemas.openxmlformats.org/officeDocument/2006/relationships/image" Target="media/image1.jpeg"/><Relationship Id="rId51" Type="http://schemas.openxmlformats.org/officeDocument/2006/relationships/image" Target="media/image12.jpeg"/><Relationship Id="rId72" Type="http://schemas.openxmlformats.org/officeDocument/2006/relationships/image" Target="media/image31.jpg"/><Relationship Id="rId80" Type="http://schemas.openxmlformats.org/officeDocument/2006/relationships/image" Target="media/image39.jpg"/><Relationship Id="rId85" Type="http://schemas.openxmlformats.org/officeDocument/2006/relationships/image" Target="media/image44.jpg"/><Relationship Id="rId93" Type="http://schemas.openxmlformats.org/officeDocument/2006/relationships/image" Target="media/image50.png"/><Relationship Id="rId98" Type="http://schemas.openxmlformats.org/officeDocument/2006/relationships/image" Target="media/image53.emf"/><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coast.noaa.gov/dataregistry/search/dataset/29B19ED9-7564-4820-9947-937A40793204" TargetMode="External"/><Relationship Id="rId25" Type="http://schemas.openxmlformats.org/officeDocument/2006/relationships/hyperlink" Target="http://www.dnr.wa.gov/programs-and-services/aquatics/aquatic-science/nearshore-habitat-eelgrass-monitoring" TargetMode="External"/><Relationship Id="rId33" Type="http://schemas.openxmlformats.org/officeDocument/2006/relationships/hyperlink" Target="http://pugetsoundstreambenthos.org/Biotic-Integrity-Map.aspx" TargetMode="External"/><Relationship Id="rId38" Type="http://schemas.openxmlformats.org/officeDocument/2006/relationships/hyperlink" Target="http://www1.dnr.wa.gov/nhp/refdesk/gis/wnhpgis.html" TargetMode="External"/><Relationship Id="rId46" Type="http://schemas.openxmlformats.org/officeDocument/2006/relationships/image" Target="media/image7.emf"/><Relationship Id="rId59" Type="http://schemas.openxmlformats.org/officeDocument/2006/relationships/image" Target="media/image20.jpeg"/><Relationship Id="rId67" Type="http://schemas.openxmlformats.org/officeDocument/2006/relationships/image" Target="media/image26.emf"/><Relationship Id="rId103" Type="http://schemas.openxmlformats.org/officeDocument/2006/relationships/image" Target="media/image55.emf"/><Relationship Id="rId108" Type="http://schemas.openxmlformats.org/officeDocument/2006/relationships/image" Target="media/image60.png"/><Relationship Id="rId20" Type="http://schemas.openxmlformats.org/officeDocument/2006/relationships/hyperlink" Target="https://www.arcgis.com/home/item.html?id=00dadc1fedac438181b2c703f1f45f2b" TargetMode="External"/><Relationship Id="rId41" Type="http://schemas.openxmlformats.org/officeDocument/2006/relationships/image" Target="media/image5.png"/><Relationship Id="rId54" Type="http://schemas.openxmlformats.org/officeDocument/2006/relationships/image" Target="media/image15.jpeg"/><Relationship Id="rId62" Type="http://schemas.openxmlformats.org/officeDocument/2006/relationships/image" Target="media/image23.jpg"/><Relationship Id="rId70" Type="http://schemas.openxmlformats.org/officeDocument/2006/relationships/image" Target="media/image29.jpg"/><Relationship Id="rId75" Type="http://schemas.openxmlformats.org/officeDocument/2006/relationships/image" Target="media/image34.emf"/><Relationship Id="rId83" Type="http://schemas.openxmlformats.org/officeDocument/2006/relationships/image" Target="media/image42.jpeg"/><Relationship Id="rId88" Type="http://schemas.openxmlformats.org/officeDocument/2006/relationships/image" Target="media/image47.png"/><Relationship Id="rId91" Type="http://schemas.openxmlformats.org/officeDocument/2006/relationships/image" Target="media/image49.png"/><Relationship Id="rId96" Type="http://schemas.openxmlformats.org/officeDocument/2006/relationships/header" Target="header4.xm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hyperlink" Target="https://maps.squaxin.us/flex/hotss/" TargetMode="External"/><Relationship Id="rId28" Type="http://schemas.openxmlformats.org/officeDocument/2006/relationships/hyperlink" Target="https://fortress.wa.gov/doh/eh/maps/biotoxin/biotoxin.html" TargetMode="External"/><Relationship Id="rId36" Type="http://schemas.openxmlformats.org/officeDocument/2006/relationships/hyperlink" Target="https://coast.noaa.gov/dataregistry/search/dataset/29B19ED9-7564-4820-9947-937A40793204" TargetMode="External"/><Relationship Id="rId49" Type="http://schemas.openxmlformats.org/officeDocument/2006/relationships/image" Target="media/image10.jpeg"/><Relationship Id="rId57" Type="http://schemas.openxmlformats.org/officeDocument/2006/relationships/image" Target="media/image18.emf"/><Relationship Id="rId106" Type="http://schemas.openxmlformats.org/officeDocument/2006/relationships/image" Target="media/image58.emf"/><Relationship Id="rId10" Type="http://schemas.openxmlformats.org/officeDocument/2006/relationships/footer" Target="footer1.xml"/><Relationship Id="rId31" Type="http://schemas.openxmlformats.org/officeDocument/2006/relationships/hyperlink" Target="http://apps.wdfw.wa.gov/fishpassage/" TargetMode="External"/><Relationship Id="rId44" Type="http://schemas.openxmlformats.org/officeDocument/2006/relationships/hyperlink" Target="http://cascadiaprairieoak.org/documents/prairie-habitat-management-joint-base-lewis-mcchord-2014-annual-report" TargetMode="External"/><Relationship Id="rId52" Type="http://schemas.openxmlformats.org/officeDocument/2006/relationships/image" Target="media/image13.emf"/><Relationship Id="rId60" Type="http://schemas.openxmlformats.org/officeDocument/2006/relationships/image" Target="media/image21.jpg"/><Relationship Id="rId65" Type="http://schemas.openxmlformats.org/officeDocument/2006/relationships/comments" Target="comments.xml"/><Relationship Id="rId73" Type="http://schemas.openxmlformats.org/officeDocument/2006/relationships/image" Target="media/image32.jpg"/><Relationship Id="rId78" Type="http://schemas.openxmlformats.org/officeDocument/2006/relationships/image" Target="media/image37.emf"/><Relationship Id="rId81" Type="http://schemas.openxmlformats.org/officeDocument/2006/relationships/image" Target="media/image40.emf"/><Relationship Id="rId86" Type="http://schemas.openxmlformats.org/officeDocument/2006/relationships/image" Target="media/image45.jpg"/><Relationship Id="rId94" Type="http://schemas.openxmlformats.org/officeDocument/2006/relationships/image" Target="media/image51.png"/><Relationship Id="rId99" Type="http://schemas.openxmlformats.org/officeDocument/2006/relationships/hyperlink" Target="http://www.piercecountywa.org/ArchiveCenter/ViewFile/Item/3300" TargetMode="External"/><Relationship Id="rId101" Type="http://schemas.openxmlformats.org/officeDocument/2006/relationships/hyperlink" Target="http://www.tpchd.org/files/library/82e56376c9f98f31.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maps.squaxin.us/flex/hotss/" TargetMode="External"/><Relationship Id="rId39" Type="http://schemas.openxmlformats.org/officeDocument/2006/relationships/hyperlink" Target="http://gapanalysis.usgs.gov/padus/" TargetMode="External"/><Relationship Id="rId109" Type="http://schemas.openxmlformats.org/officeDocument/2006/relationships/hyperlink" Target="https://en.wikipedia.org/wiki/Puget_Sound" TargetMode="External"/><Relationship Id="rId34" Type="http://schemas.openxmlformats.org/officeDocument/2006/relationships/hyperlink" Target="https://fortress.wa.gov/ecy/eap/riverwq/regions/state.asp" TargetMode="External"/><Relationship Id="rId50" Type="http://schemas.openxmlformats.org/officeDocument/2006/relationships/image" Target="media/image11.emf"/><Relationship Id="rId55" Type="http://schemas.openxmlformats.org/officeDocument/2006/relationships/image" Target="media/image16.emf"/><Relationship Id="rId76" Type="http://schemas.openxmlformats.org/officeDocument/2006/relationships/image" Target="media/image35.jpg"/><Relationship Id="rId97" Type="http://schemas.openxmlformats.org/officeDocument/2006/relationships/image" Target="media/image52.png"/><Relationship Id="rId104"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30.jpg"/><Relationship Id="rId92" Type="http://schemas.openxmlformats.org/officeDocument/2006/relationships/hyperlink" Target="http://www.ecy.wa.gov/programs/Eap/mar_wat/index.html"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westcoast.fisheries.noaa.gov/publications/habitat/fact_sheets/nearshore_habitat.pdf" TargetMode="External"/><Relationship Id="rId1" Type="http://schemas.openxmlformats.org/officeDocument/2006/relationships/hyperlink" Target="http://www.pugetsoundnearshore.org/technical_papers/psnerp_strategies_map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8945F-75DD-4AEF-BDD8-0A4704B09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98</Pages>
  <Words>23239</Words>
  <Characters>132468</Characters>
  <Application>Microsoft Office Word</Application>
  <DocSecurity>0</DocSecurity>
  <Lines>1103</Lines>
  <Paragraphs>310</Paragraphs>
  <ScaleCrop>false</ScaleCrop>
  <HeadingPairs>
    <vt:vector size="2" baseType="variant">
      <vt:variant>
        <vt:lpstr>Title</vt:lpstr>
      </vt:variant>
      <vt:variant>
        <vt:i4>1</vt:i4>
      </vt:variant>
    </vt:vector>
  </HeadingPairs>
  <TitlesOfParts>
    <vt:vector size="1" baseType="lpstr">
      <vt:lpstr/>
    </vt:vector>
  </TitlesOfParts>
  <Company>ESA</Company>
  <LinksUpToDate>false</LinksUpToDate>
  <CharactersWithSpaces>155397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Andy Chinn</dc:creator>
  <cp:lastModifiedBy>Elizabeth McManus</cp:lastModifiedBy>
  <cp:revision>6</cp:revision>
  <dcterms:created xsi:type="dcterms:W3CDTF">2016-09-30T17:48:00Z</dcterms:created>
  <dcterms:modified xsi:type="dcterms:W3CDTF">2016-09-30T17:53:00Z</dcterms:modified>
</cp:coreProperties>
</file>