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077C" w14:textId="77777777" w:rsidR="00BA5E4F" w:rsidRDefault="009D7884" w:rsidP="00817EB6">
      <w:pPr>
        <w:spacing w:after="0" w:line="240" w:lineRule="auto"/>
        <w:jc w:val="center"/>
        <w:rPr>
          <w:b/>
        </w:rPr>
      </w:pPr>
      <w:r>
        <w:rPr>
          <w:noProof/>
        </w:rPr>
        <mc:AlternateContent>
          <mc:Choice Requires="wps">
            <w:drawing>
              <wp:anchor distT="45720" distB="45720" distL="114300" distR="114300" simplePos="0" relativeHeight="251659264" behindDoc="0" locked="0" layoutInCell="1" allowOverlap="1" wp14:anchorId="19234FAF" wp14:editId="7AB4A8D0">
                <wp:simplePos x="0" y="0"/>
                <wp:positionH relativeFrom="column">
                  <wp:posOffset>-257175</wp:posOffset>
                </wp:positionH>
                <wp:positionV relativeFrom="paragraph">
                  <wp:posOffset>-1371600</wp:posOffset>
                </wp:positionV>
                <wp:extent cx="1190625" cy="257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7175"/>
                        </a:xfrm>
                        <a:prstGeom prst="rect">
                          <a:avLst/>
                        </a:prstGeom>
                        <a:solidFill>
                          <a:srgbClr val="FFFFFF"/>
                        </a:solidFill>
                        <a:ln w="9525">
                          <a:noFill/>
                          <a:miter lim="800000"/>
                          <a:headEnd/>
                          <a:tailEnd/>
                        </a:ln>
                      </wps:spPr>
                      <wps:txbx>
                        <w:txbxContent>
                          <w:p w14:paraId="588DC4A4" w14:textId="66172735" w:rsidR="00200BE8" w:rsidRPr="009D7884" w:rsidRDefault="00200BE8">
                            <w:pPr>
                              <w:rPr>
                                <w:color w:val="FF0000"/>
                              </w:rPr>
                            </w:pPr>
                            <w:r>
                              <w:rPr>
                                <w:color w:val="FF0000"/>
                              </w:rPr>
                              <w:t xml:space="preserve">Draft </w:t>
                            </w:r>
                            <w:r w:rsidR="00E8057B">
                              <w:rPr>
                                <w:color w:val="FF0000"/>
                              </w:rPr>
                              <w:t>11</w:t>
                            </w:r>
                            <w:r>
                              <w:rPr>
                                <w:color w:val="FF0000"/>
                              </w:rPr>
                              <w:t>/</w:t>
                            </w:r>
                            <w:r w:rsidR="00E8057B">
                              <w:rPr>
                                <w:color w:val="FF0000"/>
                              </w:rPr>
                              <w:t>7</w:t>
                            </w:r>
                            <w:r w:rsidRPr="009D7884">
                              <w:rPr>
                                <w:color w:val="FF0000"/>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34FAF" id="_x0000_t202" coordsize="21600,21600" o:spt="202" path="m,l,21600r21600,l21600,xe">
                <v:stroke joinstyle="miter"/>
                <v:path gradientshapeok="t" o:connecttype="rect"/>
              </v:shapetype>
              <v:shape id="Text Box 2" o:spid="_x0000_s1026" type="#_x0000_t202" style="position:absolute;left:0;text-align:left;margin-left:-20.25pt;margin-top:-108pt;width:93.7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" stroked="f">
                <v:textbox>
                  <w:txbxContent>
                    <w:p w14:paraId="588DC4A4" w14:textId="66172735" w:rsidR="00200BE8" w:rsidRPr="009D7884" w:rsidRDefault="00200BE8">
                      <w:pPr>
                        <w:rPr>
                          <w:color w:val="FF0000"/>
                        </w:rPr>
                      </w:pPr>
                      <w:r>
                        <w:rPr>
                          <w:color w:val="FF0000"/>
                        </w:rPr>
                        <w:t xml:space="preserve">Draft </w:t>
                      </w:r>
                      <w:r w:rsidR="00E8057B">
                        <w:rPr>
                          <w:color w:val="FF0000"/>
                        </w:rPr>
                        <w:t>11</w:t>
                      </w:r>
                      <w:r>
                        <w:rPr>
                          <w:color w:val="FF0000"/>
                        </w:rPr>
                        <w:t>/</w:t>
                      </w:r>
                      <w:r w:rsidR="00E8057B">
                        <w:rPr>
                          <w:color w:val="FF0000"/>
                        </w:rPr>
                        <w:t>7</w:t>
                      </w:r>
                      <w:r w:rsidRPr="009D7884">
                        <w:rPr>
                          <w:color w:val="FF0000"/>
                        </w:rPr>
                        <w:t>/2017</w:t>
                      </w:r>
                    </w:p>
                  </w:txbxContent>
                </v:textbox>
              </v:shape>
            </w:pict>
          </mc:Fallback>
        </mc:AlternateContent>
      </w:r>
      <w:r w:rsidR="00BA5E4F">
        <w:rPr>
          <w:b/>
        </w:rPr>
        <w:t>Alliance for a Healthy South Sound (AHSS) Executive Committee Meeting</w:t>
      </w:r>
    </w:p>
    <w:p w14:paraId="541A0D11" w14:textId="77777777" w:rsidR="00BA5E4F" w:rsidRDefault="009D7884" w:rsidP="00817EB6">
      <w:pPr>
        <w:spacing w:after="0" w:line="240" w:lineRule="auto"/>
        <w:jc w:val="center"/>
        <w:rPr>
          <w:b/>
        </w:rPr>
      </w:pPr>
      <w:r>
        <w:rPr>
          <w:b/>
        </w:rPr>
        <w:t>September 27</w:t>
      </w:r>
      <w:r w:rsidR="00186019">
        <w:rPr>
          <w:b/>
        </w:rPr>
        <w:t>,</w:t>
      </w:r>
      <w:r w:rsidR="00BA5E4F">
        <w:rPr>
          <w:b/>
        </w:rPr>
        <w:t xml:space="preserve"> 201</w:t>
      </w:r>
      <w:r w:rsidR="000E4E22">
        <w:rPr>
          <w:b/>
        </w:rPr>
        <w:t>7</w:t>
      </w:r>
      <w:r w:rsidR="00BA5E4F">
        <w:rPr>
          <w:b/>
        </w:rPr>
        <w:t xml:space="preserve">, </w:t>
      </w:r>
      <w:r w:rsidR="00D4773A">
        <w:rPr>
          <w:b/>
        </w:rPr>
        <w:t>2</w:t>
      </w:r>
      <w:r w:rsidR="00BA5E4F">
        <w:rPr>
          <w:b/>
        </w:rPr>
        <w:t>:</w:t>
      </w:r>
      <w:r w:rsidR="005D037D">
        <w:rPr>
          <w:b/>
        </w:rPr>
        <w:t>0</w:t>
      </w:r>
      <w:r w:rsidR="00BA5E4F">
        <w:rPr>
          <w:b/>
        </w:rPr>
        <w:t xml:space="preserve">0 – </w:t>
      </w:r>
      <w:r>
        <w:rPr>
          <w:b/>
        </w:rPr>
        <w:t>4</w:t>
      </w:r>
      <w:r w:rsidR="00BA5E4F">
        <w:rPr>
          <w:b/>
        </w:rPr>
        <w:t>:</w:t>
      </w:r>
      <w:r>
        <w:rPr>
          <w:b/>
        </w:rPr>
        <w:t>0</w:t>
      </w:r>
      <w:r w:rsidR="00BA5E4F">
        <w:rPr>
          <w:b/>
        </w:rPr>
        <w:t xml:space="preserve">0 </w:t>
      </w:r>
      <w:r w:rsidR="00D4773A">
        <w:rPr>
          <w:b/>
        </w:rPr>
        <w:t>p</w:t>
      </w:r>
      <w:r w:rsidR="00BA5E4F">
        <w:rPr>
          <w:b/>
        </w:rPr>
        <w:t>m</w:t>
      </w:r>
    </w:p>
    <w:p w14:paraId="06742A1C" w14:textId="77777777" w:rsidR="00BA5E4F" w:rsidRDefault="00BA5E4F" w:rsidP="00817EB6">
      <w:pPr>
        <w:spacing w:after="0" w:line="240" w:lineRule="auto"/>
      </w:pPr>
    </w:p>
    <w:p w14:paraId="31801AFC" w14:textId="77777777" w:rsidR="00BA5E4F" w:rsidRDefault="00BA5E4F" w:rsidP="00817EB6">
      <w:pPr>
        <w:spacing w:after="0" w:line="240" w:lineRule="auto"/>
      </w:pPr>
    </w:p>
    <w:tbl>
      <w:tblPr>
        <w:tblStyle w:val="TableGrid"/>
        <w:tblW w:w="9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5222"/>
      </w:tblGrid>
      <w:tr w:rsidR="00384E21" w14:paraId="3518BF93" w14:textId="77777777" w:rsidTr="006739B8">
        <w:tc>
          <w:tcPr>
            <w:tcW w:w="4673" w:type="dxa"/>
          </w:tcPr>
          <w:p w14:paraId="1A9812D6" w14:textId="77777777" w:rsidR="00384E21" w:rsidRDefault="00384E21" w:rsidP="00817EB6">
            <w:r>
              <w:rPr>
                <w:b/>
              </w:rPr>
              <w:t>Executive Committee Members:</w:t>
            </w:r>
          </w:p>
        </w:tc>
        <w:tc>
          <w:tcPr>
            <w:tcW w:w="5222" w:type="dxa"/>
          </w:tcPr>
          <w:p w14:paraId="571754B0" w14:textId="77777777" w:rsidR="00384E21" w:rsidRDefault="00384E21" w:rsidP="00817EB6">
            <w:r>
              <w:rPr>
                <w:b/>
              </w:rPr>
              <w:t>Additional Attendees:</w:t>
            </w:r>
          </w:p>
        </w:tc>
      </w:tr>
      <w:tr w:rsidR="00AC3163" w14:paraId="687E3F4D" w14:textId="77777777" w:rsidTr="006739B8">
        <w:trPr>
          <w:trHeight w:val="1790"/>
        </w:trPr>
        <w:tc>
          <w:tcPr>
            <w:tcW w:w="4673" w:type="dxa"/>
          </w:tcPr>
          <w:p w14:paraId="117A49DD" w14:textId="77777777" w:rsidR="00AC3163" w:rsidRPr="003D7402" w:rsidRDefault="00AC3163" w:rsidP="000F3B7A">
            <w:r w:rsidRPr="003D7402">
              <w:t>Jeff Dickison, Squaxin Island Tribe</w:t>
            </w:r>
          </w:p>
          <w:p w14:paraId="1B706680" w14:textId="77777777" w:rsidR="00A705DE" w:rsidRPr="003D7402" w:rsidRDefault="00AC3163" w:rsidP="005D03E1">
            <w:r w:rsidRPr="003D7402">
              <w:t xml:space="preserve">Commissioner </w:t>
            </w:r>
            <w:r w:rsidR="000E4E22" w:rsidRPr="003D7402">
              <w:t>Kevin Shutty</w:t>
            </w:r>
            <w:r w:rsidRPr="003D7402">
              <w:t>, Mason County</w:t>
            </w:r>
          </w:p>
          <w:p w14:paraId="4218ED5A" w14:textId="040F3177" w:rsidR="000A2F32" w:rsidRDefault="000A2F32" w:rsidP="003D7402">
            <w:r w:rsidRPr="003D7402">
              <w:t xml:space="preserve">Derek Young, </w:t>
            </w:r>
            <w:r w:rsidR="000E4E22" w:rsidRPr="003D7402">
              <w:t>Pierce</w:t>
            </w:r>
            <w:r w:rsidRPr="003D7402">
              <w:t xml:space="preserve"> County Council</w:t>
            </w:r>
          </w:p>
          <w:p w14:paraId="55E95987" w14:textId="1F27B6A5" w:rsidR="00654062" w:rsidRPr="00654062" w:rsidRDefault="00654062" w:rsidP="003D7402">
            <w:pPr>
              <w:rPr>
                <w:i/>
              </w:rPr>
            </w:pPr>
            <w:r>
              <w:rPr>
                <w:i/>
              </w:rPr>
              <w:t>On the phone:</w:t>
            </w:r>
          </w:p>
          <w:p w14:paraId="51568005" w14:textId="0C82FFE4" w:rsidR="004B7402" w:rsidRPr="00654062" w:rsidRDefault="006739B8" w:rsidP="003D7402">
            <w:pPr>
              <w:rPr>
                <w:i/>
              </w:rPr>
            </w:pPr>
            <w:r>
              <w:t>Commissioner Bud Blake, Thurston County</w:t>
            </w:r>
            <w:r w:rsidR="00654062">
              <w:t xml:space="preserve"> </w:t>
            </w:r>
          </w:p>
          <w:p w14:paraId="7E7A0FFC" w14:textId="42D0B014" w:rsidR="006739B8" w:rsidRPr="00654062" w:rsidRDefault="004B7402" w:rsidP="003D7402">
            <w:pPr>
              <w:rPr>
                <w:i/>
                <w:highlight w:val="yellow"/>
              </w:rPr>
            </w:pPr>
            <w:r>
              <w:t xml:space="preserve">David Troutt, Nisqually Tribe </w:t>
            </w:r>
          </w:p>
        </w:tc>
        <w:tc>
          <w:tcPr>
            <w:tcW w:w="5222" w:type="dxa"/>
          </w:tcPr>
          <w:p w14:paraId="2BC44463" w14:textId="77777777" w:rsidR="00DA6DD9" w:rsidRPr="003D7402" w:rsidRDefault="00DA6DD9" w:rsidP="0098249E">
            <w:pPr>
              <w:ind w:left="254" w:hanging="254"/>
            </w:pPr>
            <w:r w:rsidRPr="003D7402">
              <w:t>Jeff Barney, Pierce County</w:t>
            </w:r>
          </w:p>
          <w:p w14:paraId="23805DF6" w14:textId="77777777" w:rsidR="006739B8" w:rsidRPr="003D7402" w:rsidRDefault="006739B8" w:rsidP="006739B8">
            <w:pPr>
              <w:ind w:left="150" w:hanging="150"/>
            </w:pPr>
            <w:r w:rsidRPr="003D7402">
              <w:t>Dan Wrye, Pierce Cou</w:t>
            </w:r>
            <w:r>
              <w:t>nty &amp;</w:t>
            </w:r>
            <w:r w:rsidRPr="003D7402">
              <w:t xml:space="preserve"> ECB Representative for South Puget Sound</w:t>
            </w:r>
          </w:p>
          <w:p w14:paraId="0EA17199" w14:textId="77777777" w:rsidR="00DA6DD9" w:rsidRDefault="00DA6DD9" w:rsidP="0098249E">
            <w:pPr>
              <w:ind w:left="254" w:hanging="254"/>
            </w:pPr>
            <w:r w:rsidRPr="003D7402">
              <w:t>Tom Kantz, Pierce County</w:t>
            </w:r>
          </w:p>
          <w:p w14:paraId="628FBC24" w14:textId="77777777" w:rsidR="006739B8" w:rsidRPr="003D7402" w:rsidRDefault="006739B8" w:rsidP="0098249E">
            <w:pPr>
              <w:ind w:left="254" w:hanging="254"/>
            </w:pPr>
            <w:r>
              <w:t>Tiffany Speir, Pierce County</w:t>
            </w:r>
          </w:p>
          <w:p w14:paraId="3F31AECF" w14:textId="77777777" w:rsidR="000E4E22" w:rsidRDefault="000E4E22" w:rsidP="00DA6DD9">
            <w:pPr>
              <w:ind w:left="254" w:hanging="254"/>
            </w:pPr>
            <w:r w:rsidRPr="003D7402">
              <w:t>Stephanie Suter, Puget Sound Partnership</w:t>
            </w:r>
          </w:p>
          <w:p w14:paraId="700C0D18" w14:textId="77777777" w:rsidR="009D7884" w:rsidRDefault="009D7884" w:rsidP="00DA6DD9">
            <w:pPr>
              <w:ind w:left="254" w:hanging="254"/>
            </w:pPr>
            <w:r>
              <w:t>Evan Bouder, Mason Conservation District</w:t>
            </w:r>
          </w:p>
          <w:p w14:paraId="195F4004" w14:textId="77777777" w:rsidR="009D7884" w:rsidRDefault="009D7884" w:rsidP="00DA6DD9">
            <w:pPr>
              <w:ind w:left="254" w:hanging="254"/>
            </w:pPr>
            <w:r>
              <w:t>Cindy Wilson, Thurston County</w:t>
            </w:r>
          </w:p>
          <w:p w14:paraId="76279B50" w14:textId="77777777" w:rsidR="009D7884" w:rsidRPr="003D7402" w:rsidRDefault="009D7884" w:rsidP="00DA6DD9">
            <w:pPr>
              <w:ind w:left="254" w:hanging="254"/>
              <w:rPr>
                <w:highlight w:val="yellow"/>
              </w:rPr>
            </w:pPr>
            <w:r>
              <w:t>John Bolender, Mason Conservation District</w:t>
            </w:r>
          </w:p>
        </w:tc>
        <w:bookmarkStart w:id="0" w:name="_GoBack"/>
        <w:bookmarkEnd w:id="0"/>
      </w:tr>
    </w:tbl>
    <w:p w14:paraId="4E4F54E6" w14:textId="77777777" w:rsidR="003C1F9D" w:rsidRDefault="003C1F9D" w:rsidP="00817EB6">
      <w:pPr>
        <w:spacing w:after="0" w:line="240" w:lineRule="auto"/>
        <w:rPr>
          <w:b/>
        </w:rPr>
      </w:pPr>
    </w:p>
    <w:p w14:paraId="5478D2EC" w14:textId="77777777" w:rsidR="00B27E63" w:rsidRPr="00B27E63" w:rsidRDefault="00B27E63" w:rsidP="00817EB6">
      <w:pPr>
        <w:spacing w:after="0" w:line="240" w:lineRule="auto"/>
        <w:rPr>
          <w:b/>
        </w:rPr>
      </w:pPr>
      <w:r w:rsidRPr="00B27E63">
        <w:rPr>
          <w:b/>
        </w:rPr>
        <w:t>Meeting Summary</w:t>
      </w:r>
    </w:p>
    <w:p w14:paraId="3A4079A2" w14:textId="77777777" w:rsidR="00B27E63" w:rsidRDefault="00675FBB" w:rsidP="00675FBB">
      <w:pPr>
        <w:tabs>
          <w:tab w:val="left" w:pos="3645"/>
        </w:tabs>
        <w:spacing w:after="0" w:line="240" w:lineRule="auto"/>
      </w:pPr>
      <w:r>
        <w:tab/>
      </w:r>
    </w:p>
    <w:p w14:paraId="568703C8" w14:textId="77777777" w:rsidR="00E166AD" w:rsidRPr="00E166AD" w:rsidRDefault="00E166AD" w:rsidP="00817EB6">
      <w:pPr>
        <w:spacing w:after="0" w:line="240" w:lineRule="auto"/>
        <w:rPr>
          <w:b/>
        </w:rPr>
      </w:pPr>
      <w:r>
        <w:rPr>
          <w:b/>
        </w:rPr>
        <w:t xml:space="preserve">I. </w:t>
      </w:r>
      <w:r w:rsidR="00AB07B8">
        <w:rPr>
          <w:b/>
        </w:rPr>
        <w:t xml:space="preserve">AHSS </w:t>
      </w:r>
      <w:r w:rsidR="00FA3496">
        <w:rPr>
          <w:b/>
        </w:rPr>
        <w:t xml:space="preserve">Administrative </w:t>
      </w:r>
      <w:r w:rsidR="00AB07B8">
        <w:rPr>
          <w:b/>
        </w:rPr>
        <w:t>Updates</w:t>
      </w:r>
    </w:p>
    <w:p w14:paraId="14A8F7E2" w14:textId="77777777" w:rsidR="006739B8" w:rsidRDefault="006739B8"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The May </w:t>
      </w:r>
      <w:r w:rsidR="004B7402">
        <w:rPr>
          <w:rFonts w:ascii="Calibri" w:eastAsia="Times New Roman" w:hAnsi="Calibri" w:cs="Times New Roman"/>
        </w:rPr>
        <w:t xml:space="preserve">AHSS Executive Meeting summary </w:t>
      </w:r>
      <w:r>
        <w:rPr>
          <w:rFonts w:ascii="Calibri" w:eastAsia="Times New Roman" w:hAnsi="Calibri" w:cs="Times New Roman"/>
        </w:rPr>
        <w:t xml:space="preserve">meeting summary </w:t>
      </w:r>
      <w:r w:rsidR="004B7402">
        <w:rPr>
          <w:rFonts w:ascii="Calibri" w:eastAsia="Times New Roman" w:hAnsi="Calibri" w:cs="Times New Roman"/>
        </w:rPr>
        <w:t>was adopted by consensus.</w:t>
      </w:r>
    </w:p>
    <w:p w14:paraId="313A65FB" w14:textId="77777777" w:rsidR="004B7402" w:rsidRDefault="004B7402"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The July AHSS Executive Meeting summary was adopted by consensus.</w:t>
      </w:r>
    </w:p>
    <w:p w14:paraId="28670F99" w14:textId="77777777" w:rsidR="003D7402" w:rsidRDefault="004B7402"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Dan Wrye provided an update on the Ecosystem Coordination Board (ECB). The last ECB meeting was in August. The Washington State Department of Ecology is currently updating their internal policy for designating polluted waters (303d listings). They are currently considering using the Washington State Department of Health’s shellfish closure indicators as a means for adding marine waters on the 303d list. Tom Kantz and others will follow up with more information and an update at the November Executive Committee meeting.</w:t>
      </w:r>
    </w:p>
    <w:p w14:paraId="14CE2A04" w14:textId="77777777" w:rsidR="00F149E2" w:rsidRDefault="004B7402"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There were no updates from the AHSS Council, as the September meeting was cancelled because of low availability due to the Labor Day holiday.</w:t>
      </w:r>
      <w:r w:rsidR="00200BE8">
        <w:rPr>
          <w:rFonts w:ascii="Calibri" w:eastAsia="Times New Roman" w:hAnsi="Calibri" w:cs="Times New Roman"/>
        </w:rPr>
        <w:t xml:space="preserve">  The Council will next meet in early October; they are focused on clean water/ clean shellfish and preparing for the upcoming round of near-term action solicitation for the 2018-2022 PSP Action Agenda.  </w:t>
      </w:r>
    </w:p>
    <w:p w14:paraId="442E8F3B" w14:textId="77777777" w:rsidR="000F1E57" w:rsidRDefault="000F1E57" w:rsidP="000F1E57">
      <w:pPr>
        <w:spacing w:after="0" w:line="240" w:lineRule="auto"/>
        <w:rPr>
          <w:rFonts w:ascii="Calibri" w:eastAsia="Times New Roman" w:hAnsi="Calibri" w:cs="Times New Roman"/>
        </w:rPr>
      </w:pPr>
    </w:p>
    <w:p w14:paraId="4939919E" w14:textId="77777777" w:rsidR="00C1448F" w:rsidRPr="00E34718" w:rsidRDefault="00E34718" w:rsidP="00817EB6">
      <w:pPr>
        <w:spacing w:after="0" w:line="240" w:lineRule="auto"/>
        <w:rPr>
          <w:b/>
        </w:rPr>
      </w:pPr>
      <w:r w:rsidRPr="00E34718">
        <w:rPr>
          <w:b/>
        </w:rPr>
        <w:t xml:space="preserve">II. </w:t>
      </w:r>
      <w:r w:rsidR="004B7402">
        <w:rPr>
          <w:b/>
        </w:rPr>
        <w:t>Clean Water Clean Shellfish</w:t>
      </w:r>
    </w:p>
    <w:p w14:paraId="4094234E" w14:textId="77777777" w:rsidR="003F531A" w:rsidRDefault="003F531A" w:rsidP="00817EB6">
      <w:pPr>
        <w:spacing w:after="0" w:line="240" w:lineRule="auto"/>
      </w:pPr>
    </w:p>
    <w:p w14:paraId="0E1B3710" w14:textId="6C74FDD6" w:rsidR="000329AB" w:rsidRDefault="00200BE8" w:rsidP="00817EB6">
      <w:pPr>
        <w:spacing w:after="0" w:line="240" w:lineRule="auto"/>
      </w:pPr>
      <w:r>
        <w:t xml:space="preserve">The </w:t>
      </w:r>
      <w:r w:rsidR="00F149E2">
        <w:t>Sout</w:t>
      </w:r>
      <w:r w:rsidR="00060A84">
        <w:t xml:space="preserve">h Sound Shellfish Initiative effort is well underway. A number of draft products were prepared for the meeting, including: the draft Shellfish Workplan (Attachment X), </w:t>
      </w:r>
      <w:r>
        <w:t xml:space="preserve">craft </w:t>
      </w:r>
      <w:r w:rsidR="00060A84">
        <w:t xml:space="preserve">Commercial Shellfish Harvest maps (Attachment X and X), and an inventory of shellfish celebrations in the South Sound (Attachment X). The plan is to create a new page on the AHSS website dedicated to this shellfish information, and to bring in further information about Resources for Septic System Owners, an inventory of ongoing activities and gaps in the shellfish work, and maps highlighting recreational shellfish opportunities. </w:t>
      </w:r>
    </w:p>
    <w:p w14:paraId="451C1E7A" w14:textId="77777777" w:rsidR="00CF42A1" w:rsidRDefault="00CF42A1" w:rsidP="00817EB6">
      <w:pPr>
        <w:spacing w:after="0" w:line="240" w:lineRule="auto"/>
      </w:pPr>
    </w:p>
    <w:p w14:paraId="62CA1AF7" w14:textId="58E66B6F" w:rsidR="00CF42A1" w:rsidRDefault="00CF42A1" w:rsidP="00817EB6">
      <w:pPr>
        <w:spacing w:after="0" w:line="240" w:lineRule="auto"/>
      </w:pPr>
      <w:r>
        <w:lastRenderedPageBreak/>
        <w:t xml:space="preserve">Commissioner Shutty explained that he toured Taylor Shellfish with Elizabeth, City of Shelton Staff, Mason County Public Works Health staff, and members of the Hood Canal Coordinating Council (HCCC). They </w:t>
      </w:r>
      <w:r w:rsidR="00ED5E80">
        <w:t xml:space="preserve">saw </w:t>
      </w:r>
      <w:r>
        <w:t xml:space="preserve">the growing conditions and </w:t>
      </w:r>
      <w:r w:rsidR="00200BE8">
        <w:t xml:space="preserve">discussed </w:t>
      </w:r>
      <w:r>
        <w:t>concer</w:t>
      </w:r>
      <w:r w:rsidR="00200BE8">
        <w:t xml:space="preserve">ns about </w:t>
      </w:r>
      <w:r>
        <w:t xml:space="preserve">water quality. The HCCC </w:t>
      </w:r>
      <w:r w:rsidR="00200BE8">
        <w:t xml:space="preserve">also </w:t>
      </w:r>
      <w:r>
        <w:t>is working on a</w:t>
      </w:r>
      <w:r w:rsidR="00200BE8">
        <w:t xml:space="preserve"> local shellfish initiative</w:t>
      </w:r>
      <w:r>
        <w:t xml:space="preserve">, and the idea is to coordinate </w:t>
      </w:r>
      <w:r w:rsidR="00200BE8">
        <w:t xml:space="preserve">their work </w:t>
      </w:r>
      <w:r>
        <w:t xml:space="preserve">with the South Sound Shellfish workplan. Commissioner Shutty also noted that the Washington State Shellfish Initiative will be moving from the Governor’s Office to the Department of Agriculture. </w:t>
      </w:r>
    </w:p>
    <w:p w14:paraId="7E795E1A" w14:textId="77777777" w:rsidR="00A918C9" w:rsidRDefault="00A918C9" w:rsidP="00817EB6">
      <w:pPr>
        <w:spacing w:after="0" w:line="240" w:lineRule="auto"/>
      </w:pPr>
    </w:p>
    <w:p w14:paraId="111C0CA0" w14:textId="77777777" w:rsidR="000329AB" w:rsidRDefault="000329AB" w:rsidP="00817EB6">
      <w:pPr>
        <w:spacing w:after="0" w:line="240" w:lineRule="auto"/>
      </w:pPr>
      <w:r>
        <w:t>Executive Committee Com</w:t>
      </w:r>
      <w:r w:rsidR="00C84C28">
        <w:t>m</w:t>
      </w:r>
      <w:r>
        <w:t>ents:</w:t>
      </w:r>
    </w:p>
    <w:p w14:paraId="7C1D0F4B" w14:textId="37C2681E" w:rsidR="007F4268" w:rsidRDefault="00ED5E80" w:rsidP="00C84C28">
      <w:pPr>
        <w:pStyle w:val="ListParagraph"/>
        <w:numPr>
          <w:ilvl w:val="0"/>
          <w:numId w:val="4"/>
        </w:numPr>
        <w:spacing w:after="0" w:line="240" w:lineRule="auto"/>
      </w:pPr>
      <w:r>
        <w:t xml:space="preserve">Jeff </w:t>
      </w:r>
      <w:r w:rsidR="00305468">
        <w:t>noted</w:t>
      </w:r>
      <w:r>
        <w:t xml:space="preserve"> that </w:t>
      </w:r>
      <w:r w:rsidR="00200BE8">
        <w:t xml:space="preserve">we should look to </w:t>
      </w:r>
      <w:r w:rsidR="004661C8">
        <w:t xml:space="preserve">additional </w:t>
      </w:r>
      <w:r w:rsidR="00200BE8">
        <w:t xml:space="preserve">potential </w:t>
      </w:r>
      <w:r w:rsidR="004661C8">
        <w:t>funding sources</w:t>
      </w:r>
      <w:r w:rsidR="00200BE8">
        <w:t xml:space="preserve"> for water quality and shellfish work and directed staff to follow up on this</w:t>
      </w:r>
      <w:r w:rsidR="004661C8">
        <w:t>.</w:t>
      </w:r>
    </w:p>
    <w:p w14:paraId="01E0A0CB" w14:textId="77777777" w:rsidR="0059014C" w:rsidRDefault="0059014C" w:rsidP="0059014C">
      <w:pPr>
        <w:spacing w:after="0" w:line="240" w:lineRule="auto"/>
      </w:pPr>
    </w:p>
    <w:p w14:paraId="218538A1" w14:textId="77777777" w:rsidR="0059014C" w:rsidRDefault="0059014C" w:rsidP="0059014C">
      <w:pPr>
        <w:spacing w:after="0" w:line="240" w:lineRule="auto"/>
      </w:pPr>
      <w:r>
        <w:t>Other Comments:</w:t>
      </w:r>
    </w:p>
    <w:p w14:paraId="0EDA4AC4" w14:textId="50D20D4A" w:rsidR="00305468" w:rsidRDefault="00305468" w:rsidP="00305468">
      <w:pPr>
        <w:pStyle w:val="ListParagraph"/>
        <w:numPr>
          <w:ilvl w:val="0"/>
          <w:numId w:val="4"/>
        </w:numPr>
        <w:spacing w:after="0" w:line="240" w:lineRule="auto"/>
      </w:pPr>
      <w:r>
        <w:t xml:space="preserve">Dan Wrye provided a handout “South Puget Sound Action Area: Implementation of Existing Shellfish Protection Districts’ Response Plans” (attachment X). He explained that this is the program the AHSS endorsed in 2016 to </w:t>
      </w:r>
      <w:r w:rsidR="00200BE8">
        <w:t xml:space="preserve">address </w:t>
      </w:r>
      <w:r>
        <w:t xml:space="preserve">t </w:t>
      </w:r>
      <w:r w:rsidR="00200BE8">
        <w:t xml:space="preserve">existing shellfish </w:t>
      </w:r>
      <w:r>
        <w:t>downgrade</w:t>
      </w:r>
      <w:r w:rsidR="00200BE8">
        <w:t>s in South Puget Sound</w:t>
      </w:r>
      <w:r>
        <w:t>. The Shellfish Partners Program was convened by Pierce County and includes nine components (listed in the spreadsheet). This program received initial funding</w:t>
      </w:r>
      <w:r w:rsidR="00200BE8">
        <w:t xml:space="preserve"> under a</w:t>
      </w:r>
      <w:r w:rsidR="00654062">
        <w:t>n</w:t>
      </w:r>
      <w:r w:rsidR="00200BE8">
        <w:t xml:space="preserve"> NEP award and through direction of the local AHSS discretionary NEP money.</w:t>
      </w:r>
      <w:r>
        <w:t xml:space="preserve"> The South Sound Shellfish Initiative </w:t>
      </w:r>
      <w:r w:rsidR="00200BE8">
        <w:t xml:space="preserve">will </w:t>
      </w:r>
      <w:r>
        <w:t>coordinate with this effort that is already underway to avoid overlap.</w:t>
      </w:r>
    </w:p>
    <w:p w14:paraId="6772F640" w14:textId="6D47B2D1" w:rsidR="004661C8" w:rsidRPr="004661C8" w:rsidRDefault="004661C8" w:rsidP="004661C8">
      <w:pPr>
        <w:pStyle w:val="ListParagraph"/>
        <w:numPr>
          <w:ilvl w:val="0"/>
          <w:numId w:val="4"/>
        </w:numPr>
      </w:pPr>
      <w:r w:rsidRPr="004661C8">
        <w:t xml:space="preserve">Elizabeth explained that </w:t>
      </w:r>
      <w:r w:rsidR="00200BE8">
        <w:t xml:space="preserve">staff are </w:t>
      </w:r>
      <w:r w:rsidRPr="004661C8">
        <w:t>beginning to look into three main ideas for funding sources:</w:t>
      </w:r>
    </w:p>
    <w:p w14:paraId="405DE62B" w14:textId="77777777" w:rsidR="004661C8" w:rsidRPr="004661C8" w:rsidRDefault="004661C8" w:rsidP="004661C8">
      <w:pPr>
        <w:pStyle w:val="ListParagraph"/>
        <w:numPr>
          <w:ilvl w:val="0"/>
          <w:numId w:val="13"/>
        </w:numPr>
      </w:pPr>
      <w:r w:rsidRPr="004661C8">
        <w:t>Additional state funded grant programs: may be the best idea in the short-term</w:t>
      </w:r>
    </w:p>
    <w:p w14:paraId="6D53CF31" w14:textId="77777777" w:rsidR="004661C8" w:rsidRPr="004661C8" w:rsidRDefault="004661C8" w:rsidP="004661C8">
      <w:pPr>
        <w:pStyle w:val="ListParagraph"/>
        <w:numPr>
          <w:ilvl w:val="0"/>
          <w:numId w:val="13"/>
        </w:numPr>
      </w:pPr>
      <w:r w:rsidRPr="004661C8">
        <w:t>Private funding (e.g. foundations): this is challenging because the AHSS isn’t a stand-alone organization so we would need a fiscal agent</w:t>
      </w:r>
    </w:p>
    <w:p w14:paraId="43408742" w14:textId="24FA8E76" w:rsidR="007F4268" w:rsidRDefault="004661C8" w:rsidP="00305468">
      <w:pPr>
        <w:pStyle w:val="ListParagraph"/>
        <w:numPr>
          <w:ilvl w:val="0"/>
          <w:numId w:val="13"/>
        </w:numPr>
        <w:spacing w:after="0" w:line="240" w:lineRule="auto"/>
      </w:pPr>
      <w:r w:rsidRPr="004661C8">
        <w:t xml:space="preserve">Propose a dedicated federal funding sources similar to the Northwest Straits: </w:t>
      </w:r>
      <w:r w:rsidR="00200BE8">
        <w:t xml:space="preserve">long lead time but could provide stable funding if it comes to fruition </w:t>
      </w:r>
    </w:p>
    <w:p w14:paraId="1D91BD94" w14:textId="77777777" w:rsidR="007F4268" w:rsidRDefault="007F4268" w:rsidP="007F4268">
      <w:pPr>
        <w:spacing w:after="0" w:line="240" w:lineRule="auto"/>
      </w:pPr>
      <w:r>
        <w:t>Next Steps</w:t>
      </w:r>
    </w:p>
    <w:p w14:paraId="7B229EFE" w14:textId="337FD8EA" w:rsidR="007F4268" w:rsidRDefault="004661C8" w:rsidP="007F4268">
      <w:pPr>
        <w:pStyle w:val="ListParagraph"/>
        <w:numPr>
          <w:ilvl w:val="0"/>
          <w:numId w:val="10"/>
        </w:numPr>
        <w:spacing w:after="0" w:line="240" w:lineRule="auto"/>
      </w:pPr>
      <w:r>
        <w:t>Continue</w:t>
      </w:r>
      <w:r w:rsidR="00200BE8">
        <w:t xml:space="preserve"> developing clean water / shellfish resources and working with HCCC on a coordinated effort.</w:t>
      </w:r>
      <w:r>
        <w:t>.</w:t>
      </w:r>
    </w:p>
    <w:p w14:paraId="7A3A7A5E" w14:textId="77777777" w:rsidR="00C84C28" w:rsidRDefault="00C84C28" w:rsidP="00C84C28">
      <w:pPr>
        <w:spacing w:after="0" w:line="240" w:lineRule="auto"/>
      </w:pPr>
    </w:p>
    <w:p w14:paraId="30757158" w14:textId="77777777" w:rsidR="00D4773A" w:rsidRPr="005106AC" w:rsidRDefault="00E34718" w:rsidP="007F4268">
      <w:pPr>
        <w:spacing w:line="240" w:lineRule="auto"/>
        <w:rPr>
          <w:rFonts w:ascii="Calibri" w:eastAsia="Times New Roman" w:hAnsi="Calibri" w:cs="Times New Roman"/>
          <w:b/>
        </w:rPr>
      </w:pPr>
      <w:r>
        <w:rPr>
          <w:rFonts w:ascii="Calibri" w:eastAsia="Times New Roman" w:hAnsi="Calibri" w:cs="Times New Roman"/>
          <w:b/>
        </w:rPr>
        <w:t>I</w:t>
      </w:r>
      <w:r w:rsidR="00D4773A">
        <w:rPr>
          <w:rFonts w:ascii="Calibri" w:eastAsia="Times New Roman" w:hAnsi="Calibri" w:cs="Times New Roman"/>
          <w:b/>
        </w:rPr>
        <w:t>II.</w:t>
      </w:r>
      <w:r w:rsidR="00AC3163">
        <w:rPr>
          <w:rFonts w:ascii="Calibri" w:eastAsia="Times New Roman" w:hAnsi="Calibri" w:cs="Times New Roman"/>
          <w:b/>
        </w:rPr>
        <w:t xml:space="preserve"> </w:t>
      </w:r>
      <w:r w:rsidR="006739B8">
        <w:rPr>
          <w:rFonts w:cs="Calibri"/>
          <w:b/>
          <w:bCs/>
        </w:rPr>
        <w:t>No Discharge Zone</w:t>
      </w:r>
    </w:p>
    <w:p w14:paraId="248A06ED" w14:textId="422B84DC" w:rsidR="00CF1353" w:rsidRDefault="00305468" w:rsidP="00821349">
      <w:pPr>
        <w:spacing w:after="0" w:line="240" w:lineRule="auto"/>
      </w:pPr>
      <w:r>
        <w:t>This topic was discussed at the July Conference Call. Executive Committee members expressed concern that this effort is</w:t>
      </w:r>
      <w:r w:rsidR="00200BE8">
        <w:t xml:space="preserve"> good in concept </w:t>
      </w:r>
      <w:r>
        <w:t>but will only work</w:t>
      </w:r>
      <w:r w:rsidR="00200BE8">
        <w:t xml:space="preserve"> if there </w:t>
      </w:r>
      <w:r w:rsidR="00C70D09">
        <w:t>are viable</w:t>
      </w:r>
      <w:r>
        <w:t xml:space="preserve"> pump out facilities across South Sound. The current distribution is inadequate. The Washington State Department of Ecology has not officially proposed the No Discharge Zone rule yet. The next step is to draft and circulate a comment letter expressing the Alliance’s concern.</w:t>
      </w:r>
    </w:p>
    <w:p w14:paraId="5E387049" w14:textId="77777777" w:rsidR="00A918C9" w:rsidRDefault="00A918C9" w:rsidP="00821349">
      <w:pPr>
        <w:spacing w:after="0" w:line="240" w:lineRule="auto"/>
      </w:pPr>
    </w:p>
    <w:p w14:paraId="36389795" w14:textId="77777777" w:rsidR="00CF1353" w:rsidRDefault="00A12373" w:rsidP="00A12373">
      <w:pPr>
        <w:spacing w:after="0" w:line="240" w:lineRule="auto"/>
      </w:pPr>
      <w:r>
        <w:t>Executive Committee Comments</w:t>
      </w:r>
    </w:p>
    <w:p w14:paraId="341BFAA8" w14:textId="545B471B" w:rsidR="004F23E4" w:rsidRDefault="004F23E4" w:rsidP="004F23E4">
      <w:pPr>
        <w:pStyle w:val="ListParagraph"/>
        <w:numPr>
          <w:ilvl w:val="0"/>
          <w:numId w:val="10"/>
        </w:numPr>
        <w:spacing w:after="0" w:line="240" w:lineRule="auto"/>
      </w:pPr>
      <w:r>
        <w:t xml:space="preserve">Jeff </w:t>
      </w:r>
      <w:r w:rsidR="00305468">
        <w:t>explained that there has been some friction around why the Alliance wouldn’t fully support this rule, so the group needs to be</w:t>
      </w:r>
      <w:r w:rsidR="00FC3D13">
        <w:t xml:space="preserve"> clear in articulating </w:t>
      </w:r>
      <w:r w:rsidR="00200BE8">
        <w:t xml:space="preserve">that we support the concept but are concerned about implementation viability. </w:t>
      </w:r>
    </w:p>
    <w:p w14:paraId="306BDC78" w14:textId="77777777" w:rsidR="00D00AE0" w:rsidRDefault="00D00AE0" w:rsidP="00452DCB">
      <w:pPr>
        <w:pStyle w:val="ListParagraph"/>
        <w:spacing w:after="0" w:line="240" w:lineRule="auto"/>
      </w:pPr>
    </w:p>
    <w:p w14:paraId="34F5AE7A" w14:textId="77777777" w:rsidR="00A12373" w:rsidRDefault="00A12373" w:rsidP="00A12373">
      <w:pPr>
        <w:spacing w:after="0" w:line="240" w:lineRule="auto"/>
      </w:pPr>
      <w:r>
        <w:t>Other Participants Comments</w:t>
      </w:r>
    </w:p>
    <w:p w14:paraId="503351B7" w14:textId="606D6CBE" w:rsidR="004F23E4" w:rsidRDefault="004F23E4" w:rsidP="004F23E4">
      <w:pPr>
        <w:pStyle w:val="ListParagraph"/>
        <w:numPr>
          <w:ilvl w:val="0"/>
          <w:numId w:val="10"/>
        </w:numPr>
        <w:spacing w:after="0" w:line="240" w:lineRule="auto"/>
      </w:pPr>
      <w:r>
        <w:t xml:space="preserve">Dan Wrye </w:t>
      </w:r>
      <w:r w:rsidR="00305468">
        <w:t>noted that a pump out program for South Sound m</w:t>
      </w:r>
      <w:r w:rsidR="00200BE8">
        <w:t>ight be a good thing to consider as an NTA proposal</w:t>
      </w:r>
      <w:r w:rsidR="00305468">
        <w:t>. This could take the form of an annual certification program and evaluation of distribution</w:t>
      </w:r>
      <w:r w:rsidR="00200BE8">
        <w:t xml:space="preserve"> of pump out stations.</w:t>
      </w:r>
    </w:p>
    <w:p w14:paraId="5BD2B9B0" w14:textId="77777777" w:rsidR="00FC3D13" w:rsidRDefault="00FC3D13" w:rsidP="00FC3D13">
      <w:pPr>
        <w:spacing w:after="0" w:line="240" w:lineRule="auto"/>
      </w:pPr>
    </w:p>
    <w:p w14:paraId="3E2A7778" w14:textId="77777777" w:rsidR="00FC3D13" w:rsidRDefault="00FC3D13" w:rsidP="00FC3D13">
      <w:pPr>
        <w:spacing w:after="0" w:line="240" w:lineRule="auto"/>
      </w:pPr>
    </w:p>
    <w:p w14:paraId="7E360AF6" w14:textId="77777777" w:rsidR="00821349" w:rsidRDefault="00821349" w:rsidP="00FA3496">
      <w:pPr>
        <w:spacing w:line="240" w:lineRule="auto"/>
        <w:rPr>
          <w:b/>
        </w:rPr>
      </w:pPr>
      <w:r>
        <w:rPr>
          <w:b/>
        </w:rPr>
        <w:t>I</w:t>
      </w:r>
      <w:r w:rsidR="00E34718">
        <w:rPr>
          <w:b/>
        </w:rPr>
        <w:t>V</w:t>
      </w:r>
      <w:r>
        <w:rPr>
          <w:b/>
        </w:rPr>
        <w:t xml:space="preserve">. </w:t>
      </w:r>
      <w:r w:rsidR="006739B8">
        <w:rPr>
          <w:b/>
        </w:rPr>
        <w:t xml:space="preserve">South Sound </w:t>
      </w:r>
      <w:r w:rsidR="00200BE8">
        <w:rPr>
          <w:b/>
        </w:rPr>
        <w:t xml:space="preserve">Salmon Recovery </w:t>
      </w:r>
      <w:r w:rsidR="00FC3D13">
        <w:rPr>
          <w:b/>
        </w:rPr>
        <w:t>Chapter Coordination</w:t>
      </w:r>
    </w:p>
    <w:p w14:paraId="7A4F6D6F" w14:textId="2A475D42" w:rsidR="000115A8" w:rsidRDefault="00A918C9" w:rsidP="00FC3D13">
      <w:pPr>
        <w:spacing w:after="0" w:line="240" w:lineRule="auto"/>
      </w:pPr>
      <w:r>
        <w:rPr>
          <w:rFonts w:ascii="Calibri" w:eastAsia="Times New Roman" w:hAnsi="Calibri" w:cs="Times New Roman"/>
        </w:rPr>
        <w:t>D</w:t>
      </w:r>
      <w:r w:rsidR="00AB7A4D">
        <w:rPr>
          <w:rFonts w:ascii="Calibri" w:eastAsia="Times New Roman" w:hAnsi="Calibri" w:cs="Times New Roman"/>
        </w:rPr>
        <w:t xml:space="preserve">ecision about salmon recovery in Puget Sound are made by the Salmon Recovery Council (SRC), a group convened by the Puget Sound Partnership. Every watershed that includes a </w:t>
      </w:r>
      <w:r w:rsidR="00793AD0">
        <w:rPr>
          <w:rFonts w:ascii="Calibri" w:eastAsia="Times New Roman" w:hAnsi="Calibri" w:cs="Times New Roman"/>
        </w:rPr>
        <w:t xml:space="preserve">Chinook </w:t>
      </w:r>
      <w:r w:rsidR="00AB7A4D">
        <w:rPr>
          <w:rFonts w:ascii="Calibri" w:eastAsia="Times New Roman" w:hAnsi="Calibri" w:cs="Times New Roman"/>
        </w:rPr>
        <w:t>natal stream has a chapter in the Recovery Plan. The South Sound does not have a seat attached to a river, but there is a seat for the South Sound Geography</w:t>
      </w:r>
      <w:r w:rsidR="00793AD0">
        <w:rPr>
          <w:rFonts w:ascii="Calibri" w:eastAsia="Times New Roman" w:hAnsi="Calibri" w:cs="Times New Roman"/>
        </w:rPr>
        <w:t xml:space="preserve"> which is comprised of all of WRIA 13, all of WRIA 14, and parts of WRIA 11, 10/12, and 15</w:t>
      </w:r>
      <w:r w:rsidR="00AB7A4D">
        <w:rPr>
          <w:rFonts w:ascii="Calibri" w:eastAsia="Times New Roman" w:hAnsi="Calibri" w:cs="Times New Roman"/>
        </w:rPr>
        <w:t xml:space="preserve">. Normally, the SRC doesn’t vote, they operate by consensus. There is now a need for the SRC to vote, and </w:t>
      </w:r>
      <w:r w:rsidR="005513FF">
        <w:rPr>
          <w:rFonts w:ascii="Calibri" w:eastAsia="Times New Roman" w:hAnsi="Calibri" w:cs="Times New Roman"/>
        </w:rPr>
        <w:t>it</w:t>
      </w:r>
      <w:r w:rsidR="00793AD0">
        <w:rPr>
          <w:rFonts w:ascii="Calibri" w:eastAsia="Times New Roman" w:hAnsi="Calibri" w:cs="Times New Roman"/>
        </w:rPr>
        <w:t xml:space="preserve"> has</w:t>
      </w:r>
      <w:r w:rsidR="005513FF">
        <w:rPr>
          <w:rFonts w:ascii="Calibri" w:eastAsia="Times New Roman" w:hAnsi="Calibri" w:cs="Times New Roman"/>
        </w:rPr>
        <w:t xml:space="preserve"> bec</w:t>
      </w:r>
      <w:r w:rsidR="00654062">
        <w:rPr>
          <w:rFonts w:ascii="Calibri" w:eastAsia="Times New Roman" w:hAnsi="Calibri" w:cs="Times New Roman"/>
        </w:rPr>
        <w:t>o</w:t>
      </w:r>
      <w:r w:rsidR="005513FF">
        <w:rPr>
          <w:rFonts w:ascii="Calibri" w:eastAsia="Times New Roman" w:hAnsi="Calibri" w:cs="Times New Roman"/>
        </w:rPr>
        <w:t xml:space="preserve">me clear that the South Sound geography </w:t>
      </w:r>
      <w:r w:rsidR="00C70D09">
        <w:rPr>
          <w:rFonts w:ascii="Calibri" w:eastAsia="Times New Roman" w:hAnsi="Calibri" w:cs="Times New Roman"/>
        </w:rPr>
        <w:t>doesn’t have</w:t>
      </w:r>
      <w:r w:rsidR="005513FF">
        <w:rPr>
          <w:rFonts w:ascii="Calibri" w:eastAsia="Times New Roman" w:hAnsi="Calibri" w:cs="Times New Roman"/>
        </w:rPr>
        <w:t xml:space="preserve"> a process for coordinating the vote. A call was held with all of the South Sound geographies to discuss how they would vote</w:t>
      </w:r>
      <w:r w:rsidR="00793AD0">
        <w:rPr>
          <w:rFonts w:ascii="Calibri" w:eastAsia="Times New Roman" w:hAnsi="Calibri" w:cs="Times New Roman"/>
        </w:rPr>
        <w:t xml:space="preserve"> and agreement was reached to support the proposed Bold Actions, with some Counties abstaining from the decision.  Either Cindy Wilson (Thurston County) or Amy Hatch-Winnika (WRIA 13 Lead Entity Coordinator) will </w:t>
      </w:r>
      <w:r w:rsidR="005513FF">
        <w:rPr>
          <w:rFonts w:ascii="Calibri" w:eastAsia="Times New Roman" w:hAnsi="Calibri" w:cs="Times New Roman"/>
        </w:rPr>
        <w:t>cast the vote</w:t>
      </w:r>
      <w:r w:rsidR="00793AD0">
        <w:rPr>
          <w:rFonts w:ascii="Calibri" w:eastAsia="Times New Roman" w:hAnsi="Calibri" w:cs="Times New Roman"/>
        </w:rPr>
        <w:t xml:space="preserve"> this time</w:t>
      </w:r>
      <w:r w:rsidR="005513FF">
        <w:rPr>
          <w:rFonts w:ascii="Calibri" w:eastAsia="Times New Roman" w:hAnsi="Calibri" w:cs="Times New Roman"/>
        </w:rPr>
        <w:t>. However, a</w:t>
      </w:r>
      <w:r>
        <w:rPr>
          <w:rFonts w:ascii="Calibri" w:eastAsia="Times New Roman" w:hAnsi="Calibri" w:cs="Times New Roman"/>
        </w:rPr>
        <w:t xml:space="preserve"> more formalized</w:t>
      </w:r>
      <w:r w:rsidR="005513FF">
        <w:rPr>
          <w:rFonts w:ascii="Calibri" w:eastAsia="Times New Roman" w:hAnsi="Calibri" w:cs="Times New Roman"/>
        </w:rPr>
        <w:t xml:space="preserve"> process needs to be discussed for the future. Under the Alliance bylaws, the Executive Committee doesn’t have a written role in </w:t>
      </w:r>
      <w:r w:rsidR="00793AD0">
        <w:rPr>
          <w:rFonts w:ascii="Calibri" w:eastAsia="Times New Roman" w:hAnsi="Calibri" w:cs="Times New Roman"/>
        </w:rPr>
        <w:t xml:space="preserve">coordinating the South Sound Chapter geography or </w:t>
      </w:r>
      <w:r w:rsidR="00C70D09">
        <w:rPr>
          <w:rFonts w:ascii="Calibri" w:eastAsia="Times New Roman" w:hAnsi="Calibri" w:cs="Times New Roman"/>
        </w:rPr>
        <w:t>the voting</w:t>
      </w:r>
      <w:r w:rsidR="005513FF">
        <w:rPr>
          <w:rFonts w:ascii="Calibri" w:eastAsia="Times New Roman" w:hAnsi="Calibri" w:cs="Times New Roman"/>
        </w:rPr>
        <w:t xml:space="preserve"> process. However, because the</w:t>
      </w:r>
      <w:r w:rsidR="00D62271">
        <w:rPr>
          <w:rFonts w:ascii="Calibri" w:eastAsia="Times New Roman" w:hAnsi="Calibri" w:cs="Times New Roman"/>
        </w:rPr>
        <w:t xml:space="preserve"> Executive Committee includes officials from most of the geographies represented by the South Sound Chapter, staff wanted to apprise them of the situation and see their </w:t>
      </w:r>
      <w:r w:rsidR="00C70D09">
        <w:rPr>
          <w:rFonts w:ascii="Calibri" w:eastAsia="Times New Roman" w:hAnsi="Calibri" w:cs="Times New Roman"/>
        </w:rPr>
        <w:t>guidance.</w:t>
      </w:r>
      <w:r w:rsidR="005513FF">
        <w:rPr>
          <w:rFonts w:ascii="Calibri" w:eastAsia="Times New Roman" w:hAnsi="Calibri" w:cs="Times New Roman"/>
        </w:rPr>
        <w:t xml:space="preserve"> </w:t>
      </w:r>
      <w:r w:rsidR="00AB7A4D">
        <w:rPr>
          <w:rFonts w:ascii="Calibri" w:eastAsia="Times New Roman" w:hAnsi="Calibri" w:cs="Times New Roman"/>
        </w:rPr>
        <w:t xml:space="preserve"> </w:t>
      </w:r>
    </w:p>
    <w:p w14:paraId="54263515" w14:textId="77777777" w:rsidR="00D914C6" w:rsidRDefault="00D914C6" w:rsidP="00854453">
      <w:pPr>
        <w:spacing w:after="0" w:line="240" w:lineRule="auto"/>
      </w:pPr>
    </w:p>
    <w:p w14:paraId="58CF46E9" w14:textId="77777777" w:rsidR="00854453" w:rsidRDefault="00854453" w:rsidP="00854453">
      <w:pPr>
        <w:spacing w:after="0" w:line="240" w:lineRule="auto"/>
      </w:pPr>
      <w:r>
        <w:t>Executive Committee Comments</w:t>
      </w:r>
      <w:r w:rsidR="00D914C6">
        <w:t>:</w:t>
      </w:r>
    </w:p>
    <w:p w14:paraId="22E04225" w14:textId="23A94143" w:rsidR="002F0FDC" w:rsidRDefault="00E065AB" w:rsidP="005513FF">
      <w:pPr>
        <w:pStyle w:val="ListParagraph"/>
        <w:numPr>
          <w:ilvl w:val="0"/>
          <w:numId w:val="10"/>
        </w:numPr>
        <w:spacing w:after="0" w:line="240" w:lineRule="auto"/>
        <w:rPr>
          <w:rFonts w:ascii="Calibri" w:eastAsia="Times New Roman" w:hAnsi="Calibri" w:cs="Times New Roman"/>
        </w:rPr>
      </w:pPr>
      <w:r>
        <w:rPr>
          <w:rFonts w:ascii="Calibri" w:eastAsia="Times New Roman" w:hAnsi="Calibri" w:cs="Times New Roman"/>
        </w:rPr>
        <w:t xml:space="preserve">Jeff added that salmon recovery is a part of the AHSS mission so it’s important to think about how the Alliance interacts with the SRC. He suggested relying on members of </w:t>
      </w:r>
      <w:r w:rsidR="00C70D09">
        <w:rPr>
          <w:rFonts w:ascii="Calibri" w:eastAsia="Times New Roman" w:hAnsi="Calibri" w:cs="Times New Roman"/>
        </w:rPr>
        <w:t>the Technical</w:t>
      </w:r>
      <w:r w:rsidR="00D62271">
        <w:rPr>
          <w:rFonts w:ascii="Calibri" w:eastAsia="Times New Roman" w:hAnsi="Calibri" w:cs="Times New Roman"/>
        </w:rPr>
        <w:t xml:space="preserve"> Team and Council who</w:t>
      </w:r>
      <w:r>
        <w:rPr>
          <w:rFonts w:ascii="Calibri" w:eastAsia="Times New Roman" w:hAnsi="Calibri" w:cs="Times New Roman"/>
        </w:rPr>
        <w:t xml:space="preserve"> attend the SRC meetings to bring relevant information and issues back to </w:t>
      </w:r>
      <w:r w:rsidR="00D62271">
        <w:rPr>
          <w:rFonts w:ascii="Calibri" w:eastAsia="Times New Roman" w:hAnsi="Calibri" w:cs="Times New Roman"/>
        </w:rPr>
        <w:t xml:space="preserve">AHSS groups including the </w:t>
      </w:r>
      <w:r>
        <w:rPr>
          <w:rFonts w:ascii="Calibri" w:eastAsia="Times New Roman" w:hAnsi="Calibri" w:cs="Times New Roman"/>
        </w:rPr>
        <w:t xml:space="preserve"> Executive Committee.</w:t>
      </w:r>
    </w:p>
    <w:p w14:paraId="105655B1" w14:textId="344D72E3" w:rsidR="00913845" w:rsidRDefault="00E065AB" w:rsidP="005513FF">
      <w:pPr>
        <w:pStyle w:val="ListParagraph"/>
        <w:numPr>
          <w:ilvl w:val="0"/>
          <w:numId w:val="10"/>
        </w:numPr>
        <w:spacing w:after="0" w:line="240" w:lineRule="auto"/>
        <w:rPr>
          <w:rFonts w:ascii="Calibri" w:eastAsia="Times New Roman" w:hAnsi="Calibri" w:cs="Times New Roman"/>
        </w:rPr>
      </w:pPr>
      <w:r>
        <w:rPr>
          <w:rFonts w:ascii="Calibri" w:eastAsia="Times New Roman" w:hAnsi="Calibri" w:cs="Times New Roman"/>
        </w:rPr>
        <w:t>David noted that this is a longer-term issue of owning the South Sound Recovery Chapter. The Executive Committee Could be instrumental in how the Chapter will be handled in the future.</w:t>
      </w:r>
      <w:r w:rsidR="00913845">
        <w:rPr>
          <w:rFonts w:ascii="Calibri" w:eastAsia="Times New Roman" w:hAnsi="Calibri" w:cs="Times New Roman"/>
        </w:rPr>
        <w:t xml:space="preserve"> He suggested writing a job description about what it means to</w:t>
      </w:r>
      <w:r w:rsidR="00D62271">
        <w:rPr>
          <w:rFonts w:ascii="Calibri" w:eastAsia="Times New Roman" w:hAnsi="Calibri" w:cs="Times New Roman"/>
        </w:rPr>
        <w:t xml:space="preserve"> </w:t>
      </w:r>
      <w:r w:rsidR="00C70D09">
        <w:rPr>
          <w:rFonts w:ascii="Calibri" w:eastAsia="Times New Roman" w:hAnsi="Calibri" w:cs="Times New Roman"/>
        </w:rPr>
        <w:t>own the</w:t>
      </w:r>
      <w:r w:rsidR="00913845">
        <w:rPr>
          <w:rFonts w:ascii="Calibri" w:eastAsia="Times New Roman" w:hAnsi="Calibri" w:cs="Times New Roman"/>
        </w:rPr>
        <w:t xml:space="preserve"> South Sound chapter. This includes developing a more systematic way of dealing with SRC items in the future.</w:t>
      </w:r>
    </w:p>
    <w:p w14:paraId="5B222F61" w14:textId="77777777" w:rsidR="00E065AB" w:rsidRDefault="00913845" w:rsidP="00913845">
      <w:pPr>
        <w:pStyle w:val="ListParagraph"/>
        <w:numPr>
          <w:ilvl w:val="1"/>
          <w:numId w:val="10"/>
        </w:numPr>
        <w:spacing w:after="0" w:line="240" w:lineRule="auto"/>
        <w:rPr>
          <w:rFonts w:ascii="Calibri" w:eastAsia="Times New Roman" w:hAnsi="Calibri" w:cs="Times New Roman"/>
        </w:rPr>
      </w:pPr>
      <w:r>
        <w:rPr>
          <w:rFonts w:ascii="Calibri" w:eastAsia="Times New Roman" w:hAnsi="Calibri" w:cs="Times New Roman"/>
        </w:rPr>
        <w:t>The Executive Committee supported this notion.</w:t>
      </w:r>
      <w:r w:rsidR="00E065AB">
        <w:rPr>
          <w:rFonts w:ascii="Calibri" w:eastAsia="Times New Roman" w:hAnsi="Calibri" w:cs="Times New Roman"/>
        </w:rPr>
        <w:t xml:space="preserve"> </w:t>
      </w:r>
      <w:r w:rsidR="00D62271">
        <w:rPr>
          <w:rFonts w:ascii="Calibri" w:eastAsia="Times New Roman" w:hAnsi="Calibri" w:cs="Times New Roman"/>
        </w:rPr>
        <w:t>Evan Bauder and Tom Kantz were asked to work on a draft “job description.”</w:t>
      </w:r>
    </w:p>
    <w:p w14:paraId="49809266" w14:textId="77777777" w:rsidR="00E065AB" w:rsidRDefault="00E065AB" w:rsidP="002F0FDC">
      <w:pPr>
        <w:spacing w:after="0" w:line="240" w:lineRule="auto"/>
        <w:rPr>
          <w:rFonts w:ascii="Calibri" w:eastAsia="Times New Roman" w:hAnsi="Calibri" w:cs="Times New Roman"/>
        </w:rPr>
      </w:pPr>
    </w:p>
    <w:p w14:paraId="647D3E0D" w14:textId="77777777" w:rsidR="002F0FDC" w:rsidRDefault="002F0FDC" w:rsidP="002F0FDC">
      <w:pPr>
        <w:spacing w:after="0" w:line="240" w:lineRule="auto"/>
        <w:rPr>
          <w:rFonts w:ascii="Calibri" w:eastAsia="Times New Roman" w:hAnsi="Calibri" w:cs="Times New Roman"/>
        </w:rPr>
      </w:pPr>
      <w:r>
        <w:rPr>
          <w:rFonts w:ascii="Calibri" w:eastAsia="Times New Roman" w:hAnsi="Calibri" w:cs="Times New Roman"/>
        </w:rPr>
        <w:t>Other Participant Comments:</w:t>
      </w:r>
    </w:p>
    <w:p w14:paraId="33C26140" w14:textId="7753DF83" w:rsidR="00E065AB" w:rsidRDefault="00E065AB" w:rsidP="00E065AB">
      <w:pPr>
        <w:pStyle w:val="ListParagraph"/>
        <w:numPr>
          <w:ilvl w:val="0"/>
          <w:numId w:val="10"/>
        </w:numPr>
        <w:spacing w:after="0" w:line="240" w:lineRule="auto"/>
        <w:rPr>
          <w:rFonts w:ascii="Calibri" w:eastAsia="Times New Roman" w:hAnsi="Calibri" w:cs="Times New Roman"/>
        </w:rPr>
      </w:pPr>
      <w:r>
        <w:rPr>
          <w:rFonts w:ascii="Calibri" w:eastAsia="Times New Roman" w:hAnsi="Calibri" w:cs="Times New Roman"/>
        </w:rPr>
        <w:t xml:space="preserve">Cindy said she would be happy to participate regularly </w:t>
      </w:r>
      <w:r w:rsidR="00D62271">
        <w:rPr>
          <w:rFonts w:ascii="Calibri" w:eastAsia="Times New Roman" w:hAnsi="Calibri" w:cs="Times New Roman"/>
        </w:rPr>
        <w:t xml:space="preserve">in SRC meetings </w:t>
      </w:r>
      <w:r>
        <w:rPr>
          <w:rFonts w:ascii="Calibri" w:eastAsia="Times New Roman" w:hAnsi="Calibri" w:cs="Times New Roman"/>
        </w:rPr>
        <w:t>if</w:t>
      </w:r>
      <w:r w:rsidR="00D62271">
        <w:rPr>
          <w:rFonts w:ascii="Calibri" w:eastAsia="Times New Roman" w:hAnsi="Calibri" w:cs="Times New Roman"/>
        </w:rPr>
        <w:t xml:space="preserve"> that would be useful to the Executive Committee.  Cindy is the official South Sound representative to the SRC, a position that was assigned to her when the former South Sound representative Thurston County Commissioner Sandra Romero retired; </w:t>
      </w:r>
      <w:r>
        <w:rPr>
          <w:rFonts w:ascii="Calibri" w:eastAsia="Times New Roman" w:hAnsi="Calibri" w:cs="Times New Roman"/>
        </w:rPr>
        <w:t>. However, she has not been regularly attending the SRC meetings.</w:t>
      </w:r>
    </w:p>
    <w:p w14:paraId="190F5E0F" w14:textId="77777777" w:rsidR="00EF53FD" w:rsidRDefault="00EF53FD" w:rsidP="00EF53FD">
      <w:pPr>
        <w:spacing w:after="0" w:line="240" w:lineRule="auto"/>
        <w:rPr>
          <w:rFonts w:ascii="Calibri" w:eastAsia="Times New Roman" w:hAnsi="Calibri" w:cs="Times New Roman"/>
        </w:rPr>
      </w:pPr>
    </w:p>
    <w:p w14:paraId="7D981673" w14:textId="77777777" w:rsidR="00EF53FD" w:rsidRDefault="00EF53FD" w:rsidP="00EF53FD">
      <w:pPr>
        <w:spacing w:after="0" w:line="240" w:lineRule="auto"/>
        <w:rPr>
          <w:rFonts w:ascii="Calibri" w:eastAsia="Times New Roman" w:hAnsi="Calibri" w:cs="Times New Roman"/>
        </w:rPr>
      </w:pPr>
      <w:r w:rsidRPr="00EF53FD">
        <w:rPr>
          <w:rFonts w:ascii="Calibri" w:eastAsia="Times New Roman" w:hAnsi="Calibri" w:cs="Times New Roman"/>
        </w:rPr>
        <w:t>Next Steps:</w:t>
      </w:r>
    </w:p>
    <w:p w14:paraId="4EA23209" w14:textId="718B80F6" w:rsidR="00913845" w:rsidRDefault="00C70D09" w:rsidP="00913845">
      <w:pPr>
        <w:pStyle w:val="ListParagraph"/>
        <w:numPr>
          <w:ilvl w:val="0"/>
          <w:numId w:val="10"/>
        </w:numPr>
        <w:spacing w:after="0" w:line="240" w:lineRule="auto"/>
        <w:rPr>
          <w:rFonts w:ascii="Calibri" w:eastAsia="Times New Roman" w:hAnsi="Calibri" w:cs="Times New Roman"/>
        </w:rPr>
      </w:pPr>
      <w:r>
        <w:rPr>
          <w:rFonts w:ascii="Calibri" w:eastAsia="Times New Roman" w:hAnsi="Calibri" w:cs="Times New Roman"/>
        </w:rPr>
        <w:t xml:space="preserve">Evan Bauder and Tom Kantz </w:t>
      </w:r>
      <w:r w:rsidR="00913845">
        <w:rPr>
          <w:rFonts w:ascii="Calibri" w:eastAsia="Times New Roman" w:hAnsi="Calibri" w:cs="Times New Roman"/>
        </w:rPr>
        <w:t>will work on d</w:t>
      </w:r>
      <w:r w:rsidR="00913845" w:rsidRPr="00913845">
        <w:rPr>
          <w:rFonts w:ascii="Calibri" w:eastAsia="Times New Roman" w:hAnsi="Calibri" w:cs="Times New Roman"/>
        </w:rPr>
        <w:t>evelop</w:t>
      </w:r>
      <w:r w:rsidR="00913845">
        <w:rPr>
          <w:rFonts w:ascii="Calibri" w:eastAsia="Times New Roman" w:hAnsi="Calibri" w:cs="Times New Roman"/>
        </w:rPr>
        <w:t>ing</w:t>
      </w:r>
      <w:r w:rsidR="00913845" w:rsidRPr="00913845">
        <w:rPr>
          <w:rFonts w:ascii="Calibri" w:eastAsia="Times New Roman" w:hAnsi="Calibri" w:cs="Times New Roman"/>
        </w:rPr>
        <w:t xml:space="preserve"> a “job description”</w:t>
      </w:r>
      <w:r w:rsidR="00913845">
        <w:rPr>
          <w:rFonts w:ascii="Calibri" w:eastAsia="Times New Roman" w:hAnsi="Calibri" w:cs="Times New Roman"/>
        </w:rPr>
        <w:t xml:space="preserve"> for an entity in charge of handling matters from the SRC.</w:t>
      </w:r>
    </w:p>
    <w:p w14:paraId="3F6671A4" w14:textId="77777777" w:rsidR="00B43793" w:rsidRPr="00913845" w:rsidRDefault="00B43793" w:rsidP="00913845">
      <w:pPr>
        <w:pStyle w:val="ListParagraph"/>
        <w:numPr>
          <w:ilvl w:val="0"/>
          <w:numId w:val="10"/>
        </w:numPr>
        <w:spacing w:after="0" w:line="240" w:lineRule="auto"/>
        <w:rPr>
          <w:rFonts w:ascii="Calibri" w:eastAsia="Times New Roman" w:hAnsi="Calibri" w:cs="Times New Roman"/>
        </w:rPr>
      </w:pPr>
      <w:r>
        <w:rPr>
          <w:rFonts w:ascii="Calibri" w:eastAsia="Times New Roman" w:hAnsi="Calibri" w:cs="Times New Roman"/>
        </w:rPr>
        <w:t>The group deferred any decision regarding the ECB representative. John Bolender will attend the November 9</w:t>
      </w:r>
      <w:r w:rsidRPr="00B43793">
        <w:rPr>
          <w:rFonts w:ascii="Calibri" w:eastAsia="Times New Roman" w:hAnsi="Calibri" w:cs="Times New Roman"/>
          <w:vertAlign w:val="superscript"/>
        </w:rPr>
        <w:t>th</w:t>
      </w:r>
      <w:r>
        <w:rPr>
          <w:rFonts w:ascii="Calibri" w:eastAsia="Times New Roman" w:hAnsi="Calibri" w:cs="Times New Roman"/>
        </w:rPr>
        <w:t xml:space="preserve"> ECB meeting as the alternate.</w:t>
      </w:r>
    </w:p>
    <w:p w14:paraId="58226968" w14:textId="14356A8B" w:rsidR="00D62271" w:rsidRDefault="00D62271" w:rsidP="006739B8">
      <w:pPr>
        <w:spacing w:after="0" w:line="240" w:lineRule="auto"/>
        <w:rPr>
          <w:rFonts w:ascii="Calibri" w:eastAsia="Times New Roman" w:hAnsi="Calibri" w:cs="Times New Roman"/>
          <w:b/>
        </w:rPr>
      </w:pPr>
    </w:p>
    <w:p w14:paraId="6045198E" w14:textId="1FAFAC8D" w:rsidR="00C70D09" w:rsidRPr="00C70D09" w:rsidRDefault="00C70D09" w:rsidP="006739B8">
      <w:pPr>
        <w:spacing w:after="0" w:line="240" w:lineRule="auto"/>
        <w:rPr>
          <w:rFonts w:ascii="Calibri" w:eastAsia="Times New Roman" w:hAnsi="Calibri" w:cs="Times New Roman"/>
          <w:b/>
        </w:rPr>
      </w:pPr>
      <w:r>
        <w:rPr>
          <w:rFonts w:ascii="Calibri" w:eastAsia="Times New Roman" w:hAnsi="Calibri" w:cs="Times New Roman"/>
          <w:b/>
        </w:rPr>
        <w:t>V. Ecosystem Recovery Board Representation</w:t>
      </w:r>
    </w:p>
    <w:p w14:paraId="5B184F74" w14:textId="014AD879" w:rsidR="00C70D09" w:rsidRDefault="00C70D09" w:rsidP="00C70D09">
      <w:pPr>
        <w:pStyle w:val="ListParagraph"/>
        <w:numPr>
          <w:ilvl w:val="0"/>
          <w:numId w:val="10"/>
        </w:numPr>
        <w:spacing w:after="0" w:line="240" w:lineRule="auto"/>
        <w:rPr>
          <w:rFonts w:ascii="Calibri" w:eastAsia="Times New Roman" w:hAnsi="Calibri" w:cs="Times New Roman"/>
        </w:rPr>
      </w:pPr>
      <w:r>
        <w:rPr>
          <w:rFonts w:ascii="Calibri" w:eastAsia="Times New Roman" w:hAnsi="Calibri" w:cs="Times New Roman"/>
        </w:rPr>
        <w:t>D</w:t>
      </w:r>
      <w:r>
        <w:rPr>
          <w:rFonts w:ascii="Calibri" w:eastAsia="Times New Roman" w:hAnsi="Calibri" w:cs="Times New Roman"/>
        </w:rPr>
        <w:t xml:space="preserve">an Wrye discussed that </w:t>
      </w:r>
      <w:r>
        <w:rPr>
          <w:rFonts w:ascii="Calibri" w:eastAsia="Times New Roman" w:hAnsi="Calibri" w:cs="Times New Roman"/>
        </w:rPr>
        <w:t>his retirement raises an issue with Ecosystem Recovery Board (ECB) Representation. The ECB appointment was to Dan as an individual, not his position with Pierce County. He does not intend to continue to serve in his capacity on the Board. John Bolender is the current alternate. ECB representation is a competitive recruitment process, but because Dan’s term expires in June 2019, the Executive Committee has three options:</w:t>
      </w:r>
    </w:p>
    <w:p w14:paraId="4EAD07C8" w14:textId="77777777" w:rsidR="00C70D09" w:rsidRDefault="00C70D09" w:rsidP="00C70D09">
      <w:pPr>
        <w:pStyle w:val="ListParagraph"/>
        <w:numPr>
          <w:ilvl w:val="1"/>
          <w:numId w:val="10"/>
        </w:numPr>
        <w:spacing w:after="0" w:line="240" w:lineRule="auto"/>
        <w:rPr>
          <w:rFonts w:ascii="Calibri" w:eastAsia="Times New Roman" w:hAnsi="Calibri" w:cs="Times New Roman"/>
        </w:rPr>
      </w:pPr>
      <w:r>
        <w:rPr>
          <w:rFonts w:ascii="Calibri" w:eastAsia="Times New Roman" w:hAnsi="Calibri" w:cs="Times New Roman"/>
        </w:rPr>
        <w:t>Take no action and John Bolender would attend as the alternate</w:t>
      </w:r>
    </w:p>
    <w:p w14:paraId="5F105A0C" w14:textId="77777777" w:rsidR="00C70D09" w:rsidRDefault="00C70D09" w:rsidP="00C70D09">
      <w:pPr>
        <w:pStyle w:val="ListParagraph"/>
        <w:numPr>
          <w:ilvl w:val="1"/>
          <w:numId w:val="10"/>
        </w:numPr>
        <w:spacing w:after="0" w:line="240" w:lineRule="auto"/>
        <w:rPr>
          <w:rFonts w:ascii="Calibri" w:eastAsia="Times New Roman" w:hAnsi="Calibri" w:cs="Times New Roman"/>
        </w:rPr>
      </w:pPr>
      <w:r>
        <w:rPr>
          <w:rFonts w:ascii="Calibri" w:eastAsia="Times New Roman" w:hAnsi="Calibri" w:cs="Times New Roman"/>
        </w:rPr>
        <w:t>Propose John as in interim nomination, the Leadership Council would have to accept the nomination</w:t>
      </w:r>
    </w:p>
    <w:p w14:paraId="115B68C3" w14:textId="77777777" w:rsidR="00C70D09" w:rsidRPr="005513FF" w:rsidRDefault="00C70D09" w:rsidP="00C70D09">
      <w:pPr>
        <w:pStyle w:val="ListParagraph"/>
        <w:numPr>
          <w:ilvl w:val="1"/>
          <w:numId w:val="10"/>
        </w:numPr>
        <w:spacing w:after="0" w:line="240" w:lineRule="auto"/>
        <w:rPr>
          <w:rFonts w:ascii="Calibri" w:eastAsia="Times New Roman" w:hAnsi="Calibri" w:cs="Times New Roman"/>
        </w:rPr>
      </w:pPr>
      <w:r>
        <w:rPr>
          <w:rFonts w:ascii="Calibri" w:eastAsia="Times New Roman" w:hAnsi="Calibri" w:cs="Times New Roman"/>
        </w:rPr>
        <w:t>Propose a member of the Executive Committee or someone else to serve as an interim representative, which the Leadership Council would also have to accept</w:t>
      </w:r>
    </w:p>
    <w:p w14:paraId="25C2FF23" w14:textId="21F0970D" w:rsidR="00C70D09" w:rsidRPr="00C70D09" w:rsidRDefault="00C70D09" w:rsidP="006739B8">
      <w:pPr>
        <w:spacing w:after="0" w:line="240" w:lineRule="auto"/>
        <w:rPr>
          <w:rFonts w:ascii="Calibri" w:eastAsia="Times New Roman" w:hAnsi="Calibri" w:cs="Times New Roman"/>
        </w:rPr>
      </w:pPr>
    </w:p>
    <w:p w14:paraId="3B32A9E7" w14:textId="27EDED68" w:rsidR="00FC3D13" w:rsidRDefault="006739B8" w:rsidP="006739B8">
      <w:pPr>
        <w:spacing w:after="0" w:line="240" w:lineRule="auto"/>
        <w:rPr>
          <w:rFonts w:ascii="Calibri" w:eastAsia="Times New Roman" w:hAnsi="Calibri" w:cs="Times New Roman"/>
          <w:b/>
        </w:rPr>
      </w:pPr>
      <w:r w:rsidRPr="006739B8">
        <w:rPr>
          <w:rFonts w:ascii="Calibri" w:eastAsia="Times New Roman" w:hAnsi="Calibri" w:cs="Times New Roman"/>
          <w:b/>
        </w:rPr>
        <w:t>V</w:t>
      </w:r>
      <w:r w:rsidR="00C70D09">
        <w:rPr>
          <w:rFonts w:ascii="Calibri" w:eastAsia="Times New Roman" w:hAnsi="Calibri" w:cs="Times New Roman"/>
          <w:b/>
        </w:rPr>
        <w:t>I</w:t>
      </w:r>
      <w:r w:rsidR="00FC3D13">
        <w:rPr>
          <w:rFonts w:ascii="Calibri" w:eastAsia="Times New Roman" w:hAnsi="Calibri" w:cs="Times New Roman"/>
          <w:b/>
        </w:rPr>
        <w:t>. PSP Tasks, Updates and Decisions</w:t>
      </w:r>
    </w:p>
    <w:p w14:paraId="21ACC4B5" w14:textId="77777777" w:rsidR="00B43793" w:rsidRDefault="00B43793" w:rsidP="006739B8">
      <w:pPr>
        <w:spacing w:after="0" w:line="240" w:lineRule="auto"/>
        <w:rPr>
          <w:rFonts w:ascii="Calibri" w:eastAsia="Times New Roman" w:hAnsi="Calibri" w:cs="Times New Roman"/>
        </w:rPr>
      </w:pPr>
      <w:r>
        <w:rPr>
          <w:rFonts w:ascii="Calibri" w:eastAsia="Times New Roman" w:hAnsi="Calibri" w:cs="Times New Roman"/>
        </w:rPr>
        <w:t>Elizabeth handed out a diagram outlining the Key Dates for the PSP Action Agenda process. Key dates include:</w:t>
      </w:r>
    </w:p>
    <w:p w14:paraId="7C0319A9" w14:textId="77777777" w:rsidR="00B43793" w:rsidRDefault="00B43793" w:rsidP="00B43793">
      <w:pPr>
        <w:pStyle w:val="ListParagraph"/>
        <w:numPr>
          <w:ilvl w:val="0"/>
          <w:numId w:val="14"/>
        </w:numPr>
        <w:spacing w:after="0" w:line="240" w:lineRule="auto"/>
        <w:rPr>
          <w:rFonts w:ascii="Calibri" w:eastAsia="Times New Roman" w:hAnsi="Calibri" w:cs="Times New Roman"/>
        </w:rPr>
      </w:pPr>
      <w:r>
        <w:rPr>
          <w:rFonts w:ascii="Calibri" w:eastAsia="Times New Roman" w:hAnsi="Calibri" w:cs="Times New Roman"/>
        </w:rPr>
        <w:t xml:space="preserve">Mid-November: Request for Proposals for 2018-2022 Action Agenda </w:t>
      </w:r>
      <w:r w:rsidR="00324BB6">
        <w:rPr>
          <w:rFonts w:ascii="Calibri" w:eastAsia="Times New Roman" w:hAnsi="Calibri" w:cs="Times New Roman"/>
        </w:rPr>
        <w:t>expected to be released</w:t>
      </w:r>
    </w:p>
    <w:p w14:paraId="1DFC544B" w14:textId="2BD26396" w:rsidR="00324BB6" w:rsidRDefault="00324BB6" w:rsidP="00B43793">
      <w:pPr>
        <w:pStyle w:val="ListParagraph"/>
        <w:numPr>
          <w:ilvl w:val="0"/>
          <w:numId w:val="14"/>
        </w:numPr>
        <w:spacing w:after="0" w:line="240" w:lineRule="auto"/>
        <w:rPr>
          <w:rFonts w:ascii="Calibri" w:eastAsia="Times New Roman" w:hAnsi="Calibri" w:cs="Times New Roman"/>
        </w:rPr>
      </w:pPr>
      <w:r>
        <w:rPr>
          <w:rFonts w:ascii="Calibri" w:eastAsia="Times New Roman" w:hAnsi="Calibri" w:cs="Times New Roman"/>
        </w:rPr>
        <w:t>By December 22nd: Pre-registration through an online form for NTAs. This is a notice of intent with general information about the proposal.</w:t>
      </w:r>
    </w:p>
    <w:p w14:paraId="4143439D" w14:textId="746BE0C4" w:rsidR="00C70D09" w:rsidRDefault="00C70D09" w:rsidP="00B43793">
      <w:pPr>
        <w:pStyle w:val="ListParagraph"/>
        <w:numPr>
          <w:ilvl w:val="0"/>
          <w:numId w:val="14"/>
        </w:numPr>
        <w:spacing w:after="0" w:line="240" w:lineRule="auto"/>
        <w:rPr>
          <w:rFonts w:ascii="Calibri" w:eastAsia="Times New Roman" w:hAnsi="Calibri" w:cs="Times New Roman"/>
        </w:rPr>
      </w:pPr>
      <w:r>
        <w:rPr>
          <w:rFonts w:ascii="Calibri" w:eastAsia="Times New Roman" w:hAnsi="Calibri" w:cs="Times New Roman"/>
        </w:rPr>
        <w:t>By February 6</w:t>
      </w:r>
      <w:r w:rsidRPr="00C70D09">
        <w:rPr>
          <w:rFonts w:ascii="Calibri" w:eastAsia="Times New Roman" w:hAnsi="Calibri" w:cs="Times New Roman"/>
          <w:vertAlign w:val="superscript"/>
        </w:rPr>
        <w:t>th</w:t>
      </w:r>
      <w:r>
        <w:rPr>
          <w:rFonts w:ascii="Calibri" w:eastAsia="Times New Roman" w:hAnsi="Calibri" w:cs="Times New Roman"/>
        </w:rPr>
        <w:t>: Full Draft NTA Factsheet due through the online form.</w:t>
      </w:r>
    </w:p>
    <w:p w14:paraId="743A8A4C" w14:textId="267BAFCD" w:rsidR="00324BB6" w:rsidRDefault="00324BB6" w:rsidP="00B43793">
      <w:pPr>
        <w:pStyle w:val="ListParagraph"/>
        <w:numPr>
          <w:ilvl w:val="0"/>
          <w:numId w:val="14"/>
        </w:numPr>
        <w:spacing w:after="0" w:line="240" w:lineRule="auto"/>
        <w:rPr>
          <w:rFonts w:ascii="Calibri" w:eastAsia="Times New Roman" w:hAnsi="Calibri" w:cs="Times New Roman"/>
        </w:rPr>
      </w:pPr>
      <w:r>
        <w:rPr>
          <w:rFonts w:ascii="Calibri" w:eastAsia="Times New Roman" w:hAnsi="Calibri" w:cs="Times New Roman"/>
        </w:rPr>
        <w:t>By March 30</w:t>
      </w:r>
      <w:r w:rsidRPr="00324BB6">
        <w:rPr>
          <w:rFonts w:ascii="Calibri" w:eastAsia="Times New Roman" w:hAnsi="Calibri" w:cs="Times New Roman"/>
          <w:vertAlign w:val="superscript"/>
        </w:rPr>
        <w:t>th</w:t>
      </w:r>
      <w:r>
        <w:rPr>
          <w:rFonts w:ascii="Calibri" w:eastAsia="Times New Roman" w:hAnsi="Calibri" w:cs="Times New Roman"/>
        </w:rPr>
        <w:t>: Final Action Agenda proposals due. There will be a review process between the pre-registration and the formal proposals where the AHSS will be able to flag any actions that the Executive Committee may want to consider endorsing</w:t>
      </w:r>
    </w:p>
    <w:p w14:paraId="04D889A3" w14:textId="77777777" w:rsidR="00D62271" w:rsidRDefault="00D62271" w:rsidP="00324BB6">
      <w:pPr>
        <w:spacing w:after="0" w:line="240" w:lineRule="auto"/>
        <w:rPr>
          <w:rFonts w:ascii="Calibri" w:eastAsia="Times New Roman" w:hAnsi="Calibri" w:cs="Times New Roman"/>
        </w:rPr>
      </w:pPr>
    </w:p>
    <w:p w14:paraId="0224E7CB" w14:textId="77777777" w:rsidR="00324BB6" w:rsidRDefault="00324BB6" w:rsidP="00324BB6">
      <w:pPr>
        <w:spacing w:after="0" w:line="240" w:lineRule="auto"/>
        <w:rPr>
          <w:rFonts w:ascii="Calibri" w:eastAsia="Times New Roman" w:hAnsi="Calibri" w:cs="Times New Roman"/>
        </w:rPr>
      </w:pPr>
      <w:r>
        <w:rPr>
          <w:rFonts w:ascii="Calibri" w:eastAsia="Times New Roman" w:hAnsi="Calibri" w:cs="Times New Roman"/>
        </w:rPr>
        <w:t xml:space="preserve">Stephanie explained that the reason for preregistration is to alleviate the issue of reviewing over 120 NTAs, now it’s required, and a part of the scoring criteria, that regional entities coordinate NTAs ahead of time. </w:t>
      </w:r>
    </w:p>
    <w:p w14:paraId="5CDD055A" w14:textId="0B5B3BE1" w:rsidR="00324BB6" w:rsidRDefault="00324BB6" w:rsidP="00324BB6">
      <w:pPr>
        <w:spacing w:after="0" w:line="240" w:lineRule="auto"/>
        <w:rPr>
          <w:rFonts w:ascii="Calibri" w:eastAsia="Times New Roman" w:hAnsi="Calibri" w:cs="Times New Roman"/>
        </w:rPr>
      </w:pPr>
    </w:p>
    <w:p w14:paraId="4614E1DB" w14:textId="264D40C5" w:rsidR="00C70D09" w:rsidRPr="00C70D09" w:rsidRDefault="00C70D09" w:rsidP="00324BB6">
      <w:pPr>
        <w:spacing w:after="0" w:line="240" w:lineRule="auto"/>
        <w:rPr>
          <w:rFonts w:ascii="Calibri" w:eastAsia="Times New Roman" w:hAnsi="Calibri" w:cs="Times New Roman"/>
          <w:b/>
        </w:rPr>
      </w:pPr>
      <w:r>
        <w:rPr>
          <w:rFonts w:ascii="Calibri" w:eastAsia="Times New Roman" w:hAnsi="Calibri" w:cs="Times New Roman"/>
          <w:b/>
        </w:rPr>
        <w:t>VII. Capacity Grant Vote</w:t>
      </w:r>
    </w:p>
    <w:p w14:paraId="262326CA" w14:textId="77777777" w:rsidR="00324BB6" w:rsidRDefault="00324BB6" w:rsidP="00324BB6">
      <w:pPr>
        <w:spacing w:after="0" w:line="240" w:lineRule="auto"/>
        <w:rPr>
          <w:rFonts w:ascii="Calibri" w:eastAsia="Times New Roman" w:hAnsi="Calibri" w:cs="Times New Roman"/>
        </w:rPr>
      </w:pPr>
      <w:r>
        <w:rPr>
          <w:rFonts w:ascii="Calibri" w:eastAsia="Times New Roman" w:hAnsi="Calibri" w:cs="Times New Roman"/>
        </w:rPr>
        <w:t xml:space="preserve">The Committee then voted to approve the acceptance of the capacity grant for 2018, adding the language of the Clean Water, </w:t>
      </w:r>
      <w:r w:rsidR="001569AC">
        <w:rPr>
          <w:rFonts w:ascii="Calibri" w:eastAsia="Times New Roman" w:hAnsi="Calibri" w:cs="Times New Roman"/>
        </w:rPr>
        <w:t xml:space="preserve">Clean </w:t>
      </w:r>
      <w:r>
        <w:rPr>
          <w:rFonts w:ascii="Calibri" w:eastAsia="Times New Roman" w:hAnsi="Calibri" w:cs="Times New Roman"/>
        </w:rPr>
        <w:t>Shellfish work.</w:t>
      </w:r>
    </w:p>
    <w:p w14:paraId="2D93DCBD" w14:textId="77777777" w:rsidR="00324BB6" w:rsidRPr="00324BB6" w:rsidRDefault="00324BB6" w:rsidP="00324BB6">
      <w:pPr>
        <w:spacing w:after="0" w:line="240" w:lineRule="auto"/>
        <w:rPr>
          <w:rFonts w:ascii="Calibri" w:eastAsia="Times New Roman" w:hAnsi="Calibri" w:cs="Times New Roman"/>
        </w:rPr>
      </w:pPr>
    </w:p>
    <w:p w14:paraId="1C8811D5" w14:textId="6700E49C" w:rsidR="006739B8" w:rsidRDefault="00FC3D13" w:rsidP="006739B8">
      <w:pPr>
        <w:spacing w:after="0" w:line="240" w:lineRule="auto"/>
        <w:rPr>
          <w:rFonts w:ascii="Calibri" w:eastAsia="Times New Roman" w:hAnsi="Calibri" w:cs="Times New Roman"/>
          <w:b/>
        </w:rPr>
      </w:pPr>
      <w:r>
        <w:rPr>
          <w:rFonts w:ascii="Calibri" w:eastAsia="Times New Roman" w:hAnsi="Calibri" w:cs="Times New Roman"/>
          <w:b/>
        </w:rPr>
        <w:t>V</w:t>
      </w:r>
      <w:r w:rsidR="00C70D09">
        <w:rPr>
          <w:rFonts w:ascii="Calibri" w:eastAsia="Times New Roman" w:hAnsi="Calibri" w:cs="Times New Roman"/>
          <w:b/>
        </w:rPr>
        <w:t>I</w:t>
      </w:r>
      <w:r>
        <w:rPr>
          <w:rFonts w:ascii="Calibri" w:eastAsia="Times New Roman" w:hAnsi="Calibri" w:cs="Times New Roman"/>
          <w:b/>
        </w:rPr>
        <w:t>I. Thank you to Dan Wrye</w:t>
      </w:r>
    </w:p>
    <w:p w14:paraId="2B20E3AF" w14:textId="77777777" w:rsidR="00A96A55" w:rsidRPr="00622D3C" w:rsidRDefault="00FC3D13" w:rsidP="00622D3C">
      <w:pPr>
        <w:spacing w:after="0" w:line="240" w:lineRule="auto"/>
        <w:rPr>
          <w:rFonts w:ascii="Calibri" w:eastAsia="Times New Roman" w:hAnsi="Calibri" w:cs="Times New Roman"/>
        </w:rPr>
      </w:pPr>
      <w:r w:rsidRPr="00622D3C">
        <w:rPr>
          <w:rFonts w:ascii="Calibri" w:eastAsia="Times New Roman" w:hAnsi="Calibri" w:cs="Times New Roman"/>
        </w:rPr>
        <w:t xml:space="preserve">Dan Wrye will be retiring at the end of October. The group recognized and thanked him for his many contributions to the Alliance and extended best wishes into retirement. </w:t>
      </w:r>
    </w:p>
    <w:p w14:paraId="27CB791B" w14:textId="77777777" w:rsidR="00A96A55" w:rsidRPr="00A96A55" w:rsidRDefault="00A96A55" w:rsidP="00A96A55">
      <w:pPr>
        <w:spacing w:after="0" w:line="240" w:lineRule="auto"/>
        <w:rPr>
          <w:rFonts w:ascii="Calibri" w:eastAsia="Times New Roman" w:hAnsi="Calibri" w:cs="Times New Roman"/>
        </w:rPr>
      </w:pPr>
    </w:p>
    <w:p w14:paraId="0F37536F" w14:textId="77777777" w:rsidR="00C70D09" w:rsidRDefault="00622D3C" w:rsidP="00C70D09">
      <w:pPr>
        <w:spacing w:after="0" w:line="240" w:lineRule="auto"/>
        <w:rPr>
          <w:b/>
        </w:rPr>
      </w:pPr>
      <w:r>
        <w:rPr>
          <w:b/>
        </w:rPr>
        <w:t>VI</w:t>
      </w:r>
      <w:r w:rsidR="00C70D09">
        <w:rPr>
          <w:b/>
        </w:rPr>
        <w:t>I</w:t>
      </w:r>
      <w:r>
        <w:rPr>
          <w:b/>
        </w:rPr>
        <w:t>I. Wrap Up and Future Meetings</w:t>
      </w:r>
    </w:p>
    <w:p w14:paraId="2F60EF5C" w14:textId="2A54B883" w:rsidR="00622D3C" w:rsidRDefault="00622D3C" w:rsidP="00C70D09">
      <w:pPr>
        <w:spacing w:after="0" w:line="240" w:lineRule="auto"/>
      </w:pPr>
      <w:r>
        <w:t>The next meeting is scheduled for November 29</w:t>
      </w:r>
      <w:r w:rsidRPr="00622D3C">
        <w:rPr>
          <w:vertAlign w:val="superscript"/>
        </w:rPr>
        <w:t>th</w:t>
      </w:r>
      <w:r>
        <w:t>, will need to ensure the group has a quorum, due to possible vacations surrounding the Thanksgiving holiday.</w:t>
      </w:r>
    </w:p>
    <w:p w14:paraId="34CB60D5" w14:textId="77777777" w:rsidR="00622D3C" w:rsidRPr="00622D3C" w:rsidRDefault="00622D3C" w:rsidP="00622D3C">
      <w:pPr>
        <w:pStyle w:val="ListParagraph"/>
        <w:spacing w:after="0" w:line="240" w:lineRule="auto"/>
      </w:pPr>
    </w:p>
    <w:p w14:paraId="794E9EFF" w14:textId="77777777" w:rsidR="00A96A55" w:rsidRPr="00581656" w:rsidRDefault="00A96A55" w:rsidP="00A96A55">
      <w:pPr>
        <w:spacing w:after="0" w:line="240" w:lineRule="auto"/>
      </w:pPr>
      <w:r w:rsidRPr="00581656">
        <w:t xml:space="preserve">[Meeting adjourned at </w:t>
      </w:r>
      <w:r w:rsidR="00B43793">
        <w:t>4</w:t>
      </w:r>
      <w:r w:rsidRPr="00581656">
        <w:t>:</w:t>
      </w:r>
      <w:r w:rsidR="00B43793">
        <w:t>0</w:t>
      </w:r>
      <w:r>
        <w:t>0</w:t>
      </w:r>
      <w:r w:rsidRPr="00581656">
        <w:t xml:space="preserve"> pm]</w:t>
      </w:r>
    </w:p>
    <w:p w14:paraId="583691C0" w14:textId="77777777" w:rsidR="00A96A55" w:rsidRPr="00A96A55" w:rsidRDefault="00A96A55" w:rsidP="00A96A55">
      <w:pPr>
        <w:spacing w:after="0" w:line="240" w:lineRule="auto"/>
        <w:rPr>
          <w:b/>
        </w:rPr>
      </w:pPr>
    </w:p>
    <w:p w14:paraId="408248FE" w14:textId="77777777" w:rsidR="00A96A55" w:rsidRPr="00A96A55" w:rsidRDefault="00A96A55" w:rsidP="00A96A55">
      <w:pPr>
        <w:spacing w:after="0" w:line="240" w:lineRule="auto"/>
        <w:rPr>
          <w:b/>
        </w:rPr>
      </w:pPr>
      <w:r w:rsidRPr="00A96A55">
        <w:rPr>
          <w:b/>
        </w:rPr>
        <w:t xml:space="preserve">Next meeting: </w:t>
      </w:r>
      <w:r w:rsidR="00B43793">
        <w:rPr>
          <w:b/>
        </w:rPr>
        <w:t>November 29</w:t>
      </w:r>
      <w:r w:rsidRPr="00A96A55">
        <w:rPr>
          <w:b/>
        </w:rPr>
        <w:t xml:space="preserve">, 2017, </w:t>
      </w:r>
      <w:r w:rsidR="00102CEE">
        <w:rPr>
          <w:b/>
        </w:rPr>
        <w:t>Location TBD</w:t>
      </w:r>
    </w:p>
    <w:p w14:paraId="613714BC" w14:textId="77777777" w:rsidR="00A96A55" w:rsidRPr="00A96A55" w:rsidRDefault="00A96A55" w:rsidP="00A96A55">
      <w:pPr>
        <w:spacing w:after="0" w:line="240" w:lineRule="auto"/>
        <w:rPr>
          <w:rFonts w:ascii="Calibri" w:eastAsia="Times New Roman" w:hAnsi="Calibri" w:cs="Times New Roman"/>
        </w:rPr>
      </w:pPr>
    </w:p>
    <w:sectPr w:rsidR="00A96A55" w:rsidRPr="00A96A55" w:rsidSect="003761A6">
      <w:headerReference w:type="even" r:id="rId8"/>
      <w:headerReference w:type="default" r:id="rId9"/>
      <w:footerReference w:type="even" r:id="rId10"/>
      <w:footerReference w:type="default" r:id="rId11"/>
      <w:headerReference w:type="first" r:id="rId12"/>
      <w:footerReference w:type="first" r:id="rId13"/>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CE3F7" w14:textId="77777777" w:rsidR="00200BE8" w:rsidRDefault="00200BE8" w:rsidP="00570C1C">
      <w:pPr>
        <w:spacing w:after="0" w:line="240" w:lineRule="auto"/>
      </w:pPr>
      <w:r>
        <w:separator/>
      </w:r>
    </w:p>
  </w:endnote>
  <w:endnote w:type="continuationSeparator" w:id="0">
    <w:p w14:paraId="4E4FD636" w14:textId="77777777" w:rsidR="00200BE8" w:rsidRDefault="00200BE8" w:rsidP="0057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6583" w14:textId="77777777" w:rsidR="00200BE8" w:rsidRDefault="00200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224607"/>
      <w:docPartObj>
        <w:docPartGallery w:val="Page Numbers (Bottom of Page)"/>
        <w:docPartUnique/>
      </w:docPartObj>
    </w:sdtPr>
    <w:sdtEndPr/>
    <w:sdtContent>
      <w:p w14:paraId="0AF2DAB5" w14:textId="52418609" w:rsidR="00200BE8" w:rsidRDefault="00200BE8">
        <w:pPr>
          <w:pStyle w:val="Footer"/>
          <w:jc w:val="right"/>
        </w:pPr>
        <w:r>
          <w:fldChar w:fldCharType="begin"/>
        </w:r>
        <w:r>
          <w:instrText xml:space="preserve"> PAGE   \* MERGEFORMAT </w:instrText>
        </w:r>
        <w:r>
          <w:fldChar w:fldCharType="separate"/>
        </w:r>
        <w:r w:rsidR="00E8057B">
          <w:rPr>
            <w:noProof/>
          </w:rPr>
          <w:t>5</w:t>
        </w:r>
        <w:r>
          <w:rPr>
            <w:noProof/>
          </w:rPr>
          <w:fldChar w:fldCharType="end"/>
        </w:r>
      </w:p>
    </w:sdtContent>
  </w:sdt>
  <w:p w14:paraId="21BD0BAD" w14:textId="77777777" w:rsidR="00200BE8" w:rsidRDefault="00200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8A8C" w14:textId="77777777" w:rsidR="00200BE8" w:rsidRDefault="00200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389F" w14:textId="77777777" w:rsidR="00200BE8" w:rsidRDefault="00200BE8" w:rsidP="00570C1C">
      <w:pPr>
        <w:spacing w:after="0" w:line="240" w:lineRule="auto"/>
      </w:pPr>
      <w:r>
        <w:separator/>
      </w:r>
    </w:p>
  </w:footnote>
  <w:footnote w:type="continuationSeparator" w:id="0">
    <w:p w14:paraId="54A6B2AF" w14:textId="77777777" w:rsidR="00200BE8" w:rsidRDefault="00200BE8" w:rsidP="0057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1EE5" w14:textId="77777777" w:rsidR="00200BE8" w:rsidRDefault="00200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251B" w14:textId="77777777" w:rsidR="00200BE8" w:rsidRDefault="00E8057B" w:rsidP="00675FBB">
    <w:pPr>
      <w:pStyle w:val="Header"/>
      <w:pBdr>
        <w:bottom w:val="single" w:sz="12" w:space="1" w:color="92D050"/>
      </w:pBdr>
      <w:rPr>
        <w:color w:val="FF0000"/>
      </w:rPr>
    </w:pPr>
    <w:sdt>
      <w:sdtPr>
        <w:rPr>
          <w:color w:val="FF0000"/>
        </w:rPr>
        <w:id w:val="-1888549113"/>
        <w:docPartObj>
          <w:docPartGallery w:val="Watermarks"/>
          <w:docPartUnique/>
        </w:docPartObj>
      </w:sdtPr>
      <w:sdtEndPr/>
      <w:sdtContent>
        <w:r>
          <w:rPr>
            <w:noProof/>
            <w:color w:val="FF0000"/>
          </w:rPr>
          <w:pict w14:anchorId="44C00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00BE8">
      <w:rPr>
        <w:noProof/>
      </w:rPr>
      <w:drawing>
        <wp:anchor distT="0" distB="0" distL="114300" distR="114300" simplePos="0" relativeHeight="251657216" behindDoc="0" locked="0" layoutInCell="1" allowOverlap="1" wp14:anchorId="1714236C" wp14:editId="7A9F9E6D">
          <wp:simplePos x="0" y="0"/>
          <wp:positionH relativeFrom="column">
            <wp:posOffset>5314950</wp:posOffset>
          </wp:positionH>
          <wp:positionV relativeFrom="paragraph">
            <wp:posOffset>-190500</wp:posOffset>
          </wp:positionV>
          <wp:extent cx="1087015" cy="1265785"/>
          <wp:effectExtent l="19050" t="19050" r="17885" b="10565"/>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087015" cy="1265785"/>
                  </a:xfrm>
                  <a:prstGeom prst="rect">
                    <a:avLst/>
                  </a:prstGeom>
                  <a:ln w="12700">
                    <a:solidFill>
                      <a:schemeClr val="bg1"/>
                    </a:solidFill>
                  </a:ln>
                </pic:spPr>
              </pic:pic>
            </a:graphicData>
          </a:graphic>
        </wp:anchor>
      </w:drawing>
    </w:r>
  </w:p>
  <w:p w14:paraId="13B15EAB" w14:textId="77777777" w:rsidR="00200BE8" w:rsidRPr="00E166AD" w:rsidRDefault="00200BE8" w:rsidP="00675FBB">
    <w:pPr>
      <w:pStyle w:val="Header"/>
      <w:pBdr>
        <w:bottom w:val="single" w:sz="12" w:space="1" w:color="92D050"/>
      </w:pBd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C9CB" w14:textId="77777777" w:rsidR="00200BE8" w:rsidRDefault="00200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E3A"/>
    <w:multiLevelType w:val="hybridMultilevel"/>
    <w:tmpl w:val="1256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7513"/>
    <w:multiLevelType w:val="hybridMultilevel"/>
    <w:tmpl w:val="F68A8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E7676"/>
    <w:multiLevelType w:val="hybridMultilevel"/>
    <w:tmpl w:val="1F402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41FC7"/>
    <w:multiLevelType w:val="hybridMultilevel"/>
    <w:tmpl w:val="92066C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D52A7B"/>
    <w:multiLevelType w:val="hybridMultilevel"/>
    <w:tmpl w:val="F5B2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2540E"/>
    <w:multiLevelType w:val="hybridMultilevel"/>
    <w:tmpl w:val="A93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41843"/>
    <w:multiLevelType w:val="hybridMultilevel"/>
    <w:tmpl w:val="FB5E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5FB7"/>
    <w:multiLevelType w:val="hybridMultilevel"/>
    <w:tmpl w:val="B1D0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C0717"/>
    <w:multiLevelType w:val="hybridMultilevel"/>
    <w:tmpl w:val="5054F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FB5576"/>
    <w:multiLevelType w:val="hybridMultilevel"/>
    <w:tmpl w:val="C03A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33432"/>
    <w:multiLevelType w:val="hybridMultilevel"/>
    <w:tmpl w:val="AC98DF24"/>
    <w:lvl w:ilvl="0" w:tplc="62D0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6515A3"/>
    <w:multiLevelType w:val="hybridMultilevel"/>
    <w:tmpl w:val="8566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80860"/>
    <w:multiLevelType w:val="hybridMultilevel"/>
    <w:tmpl w:val="EC7C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C77CE"/>
    <w:multiLevelType w:val="multilevel"/>
    <w:tmpl w:val="DE2A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450181"/>
    <w:multiLevelType w:val="hybridMultilevel"/>
    <w:tmpl w:val="8A90592C"/>
    <w:lvl w:ilvl="0" w:tplc="0A3AB5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4"/>
  </w:num>
  <w:num w:numId="5">
    <w:abstractNumId w:val="12"/>
  </w:num>
  <w:num w:numId="6">
    <w:abstractNumId w:val="0"/>
  </w:num>
  <w:num w:numId="7">
    <w:abstractNumId w:val="5"/>
  </w:num>
  <w:num w:numId="8">
    <w:abstractNumId w:val="2"/>
  </w:num>
  <w:num w:numId="9">
    <w:abstractNumId w:val="13"/>
  </w:num>
  <w:num w:numId="10">
    <w:abstractNumId w:val="1"/>
  </w:num>
  <w:num w:numId="11">
    <w:abstractNumId w:val="3"/>
  </w:num>
  <w:num w:numId="12">
    <w:abstractNumId w:val="14"/>
  </w:num>
  <w:num w:numId="13">
    <w:abstractNumId w:val="10"/>
  </w:num>
  <w:num w:numId="14">
    <w:abstractNumId w:val="8"/>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93"/>
    <w:rsid w:val="00001F5A"/>
    <w:rsid w:val="00005C7B"/>
    <w:rsid w:val="00007B2D"/>
    <w:rsid w:val="000115A8"/>
    <w:rsid w:val="00022EF9"/>
    <w:rsid w:val="0002435B"/>
    <w:rsid w:val="000327FC"/>
    <w:rsid w:val="000329AB"/>
    <w:rsid w:val="0004016A"/>
    <w:rsid w:val="00060A84"/>
    <w:rsid w:val="0008036E"/>
    <w:rsid w:val="00091878"/>
    <w:rsid w:val="000A2F32"/>
    <w:rsid w:val="000A51AF"/>
    <w:rsid w:val="000C0910"/>
    <w:rsid w:val="000C6455"/>
    <w:rsid w:val="000E4E22"/>
    <w:rsid w:val="000F0AEF"/>
    <w:rsid w:val="000F1E57"/>
    <w:rsid w:val="000F3B7A"/>
    <w:rsid w:val="00102CEE"/>
    <w:rsid w:val="00112CBF"/>
    <w:rsid w:val="00120DA5"/>
    <w:rsid w:val="00140CF3"/>
    <w:rsid w:val="00140FAF"/>
    <w:rsid w:val="001465A3"/>
    <w:rsid w:val="00150C22"/>
    <w:rsid w:val="001569AC"/>
    <w:rsid w:val="00170286"/>
    <w:rsid w:val="00181871"/>
    <w:rsid w:val="00186019"/>
    <w:rsid w:val="00193881"/>
    <w:rsid w:val="00194995"/>
    <w:rsid w:val="001A09EF"/>
    <w:rsid w:val="001A421C"/>
    <w:rsid w:val="001C6F2B"/>
    <w:rsid w:val="001D00BA"/>
    <w:rsid w:val="001D1B87"/>
    <w:rsid w:val="001D7723"/>
    <w:rsid w:val="001E073A"/>
    <w:rsid w:val="001E1625"/>
    <w:rsid w:val="001E472E"/>
    <w:rsid w:val="001F2DFA"/>
    <w:rsid w:val="0020076A"/>
    <w:rsid w:val="00200BE8"/>
    <w:rsid w:val="002119A4"/>
    <w:rsid w:val="00233B40"/>
    <w:rsid w:val="00242569"/>
    <w:rsid w:val="002675AC"/>
    <w:rsid w:val="002A2D3A"/>
    <w:rsid w:val="002E55AC"/>
    <w:rsid w:val="002F0FDC"/>
    <w:rsid w:val="0030079E"/>
    <w:rsid w:val="00305468"/>
    <w:rsid w:val="00322D42"/>
    <w:rsid w:val="00324BB6"/>
    <w:rsid w:val="00324F19"/>
    <w:rsid w:val="00334EC0"/>
    <w:rsid w:val="00340A4B"/>
    <w:rsid w:val="0034224F"/>
    <w:rsid w:val="00345357"/>
    <w:rsid w:val="003517F1"/>
    <w:rsid w:val="0035631F"/>
    <w:rsid w:val="00367CD9"/>
    <w:rsid w:val="003761A6"/>
    <w:rsid w:val="00384E21"/>
    <w:rsid w:val="00391749"/>
    <w:rsid w:val="003927BF"/>
    <w:rsid w:val="003961F8"/>
    <w:rsid w:val="003A34E8"/>
    <w:rsid w:val="003B0DE0"/>
    <w:rsid w:val="003C1F9D"/>
    <w:rsid w:val="003C776F"/>
    <w:rsid w:val="003D053A"/>
    <w:rsid w:val="003D498B"/>
    <w:rsid w:val="003D51B5"/>
    <w:rsid w:val="003D70AC"/>
    <w:rsid w:val="003D7402"/>
    <w:rsid w:val="003F531A"/>
    <w:rsid w:val="004041BC"/>
    <w:rsid w:val="00406A5C"/>
    <w:rsid w:val="00412E5F"/>
    <w:rsid w:val="00452A25"/>
    <w:rsid w:val="00452DCB"/>
    <w:rsid w:val="004545BA"/>
    <w:rsid w:val="004661C8"/>
    <w:rsid w:val="00473374"/>
    <w:rsid w:val="004766D3"/>
    <w:rsid w:val="00476912"/>
    <w:rsid w:val="00495CFA"/>
    <w:rsid w:val="004B7402"/>
    <w:rsid w:val="004C63DD"/>
    <w:rsid w:val="004D2441"/>
    <w:rsid w:val="004D3E6B"/>
    <w:rsid w:val="004F1597"/>
    <w:rsid w:val="004F23E4"/>
    <w:rsid w:val="004F25A3"/>
    <w:rsid w:val="004F3742"/>
    <w:rsid w:val="004F3830"/>
    <w:rsid w:val="0051645E"/>
    <w:rsid w:val="00527A99"/>
    <w:rsid w:val="005513FF"/>
    <w:rsid w:val="005535DA"/>
    <w:rsid w:val="00556C2F"/>
    <w:rsid w:val="00564EF6"/>
    <w:rsid w:val="00570163"/>
    <w:rsid w:val="00570C1C"/>
    <w:rsid w:val="0059014C"/>
    <w:rsid w:val="00590F2C"/>
    <w:rsid w:val="005943F3"/>
    <w:rsid w:val="005A5C81"/>
    <w:rsid w:val="005B6BBE"/>
    <w:rsid w:val="005D037D"/>
    <w:rsid w:val="005D03E1"/>
    <w:rsid w:val="005D5B8C"/>
    <w:rsid w:val="005E748E"/>
    <w:rsid w:val="005F595D"/>
    <w:rsid w:val="005F60B0"/>
    <w:rsid w:val="00622D3C"/>
    <w:rsid w:val="00623000"/>
    <w:rsid w:val="00626D15"/>
    <w:rsid w:val="00653DC3"/>
    <w:rsid w:val="00654062"/>
    <w:rsid w:val="006739B8"/>
    <w:rsid w:val="00673D23"/>
    <w:rsid w:val="00675FBB"/>
    <w:rsid w:val="0068688A"/>
    <w:rsid w:val="006C35BD"/>
    <w:rsid w:val="006D3CDC"/>
    <w:rsid w:val="006E36F9"/>
    <w:rsid w:val="006E4856"/>
    <w:rsid w:val="006E647D"/>
    <w:rsid w:val="006E6B93"/>
    <w:rsid w:val="006F2204"/>
    <w:rsid w:val="006F68E7"/>
    <w:rsid w:val="006F7C1B"/>
    <w:rsid w:val="00714350"/>
    <w:rsid w:val="007174A1"/>
    <w:rsid w:val="00722E7F"/>
    <w:rsid w:val="00731C30"/>
    <w:rsid w:val="00747BB6"/>
    <w:rsid w:val="0075427F"/>
    <w:rsid w:val="007708FD"/>
    <w:rsid w:val="00772739"/>
    <w:rsid w:val="00780DBF"/>
    <w:rsid w:val="0078780E"/>
    <w:rsid w:val="007911D1"/>
    <w:rsid w:val="00793AD0"/>
    <w:rsid w:val="0079799E"/>
    <w:rsid w:val="007A7217"/>
    <w:rsid w:val="007A722C"/>
    <w:rsid w:val="007B06D5"/>
    <w:rsid w:val="007B599F"/>
    <w:rsid w:val="007B6115"/>
    <w:rsid w:val="007B6E5D"/>
    <w:rsid w:val="007C2A16"/>
    <w:rsid w:val="007E70DC"/>
    <w:rsid w:val="007E7619"/>
    <w:rsid w:val="007F4268"/>
    <w:rsid w:val="007F62C4"/>
    <w:rsid w:val="007F760E"/>
    <w:rsid w:val="00812D58"/>
    <w:rsid w:val="00813CF5"/>
    <w:rsid w:val="00813EDF"/>
    <w:rsid w:val="00817EB6"/>
    <w:rsid w:val="00821349"/>
    <w:rsid w:val="00822ED4"/>
    <w:rsid w:val="008230A4"/>
    <w:rsid w:val="00834ABC"/>
    <w:rsid w:val="00851228"/>
    <w:rsid w:val="00854453"/>
    <w:rsid w:val="00856D4B"/>
    <w:rsid w:val="00863733"/>
    <w:rsid w:val="00863AD5"/>
    <w:rsid w:val="00865311"/>
    <w:rsid w:val="008723BA"/>
    <w:rsid w:val="008760DA"/>
    <w:rsid w:val="008A1FA6"/>
    <w:rsid w:val="008B2AAB"/>
    <w:rsid w:val="008B308A"/>
    <w:rsid w:val="008C4E66"/>
    <w:rsid w:val="008C6140"/>
    <w:rsid w:val="008F1AFF"/>
    <w:rsid w:val="008F2FE5"/>
    <w:rsid w:val="0091091E"/>
    <w:rsid w:val="00913845"/>
    <w:rsid w:val="00921080"/>
    <w:rsid w:val="009236C2"/>
    <w:rsid w:val="00930E7F"/>
    <w:rsid w:val="009431BC"/>
    <w:rsid w:val="00945B19"/>
    <w:rsid w:val="009765F8"/>
    <w:rsid w:val="0098249E"/>
    <w:rsid w:val="00985F79"/>
    <w:rsid w:val="00987AE8"/>
    <w:rsid w:val="009A0E12"/>
    <w:rsid w:val="009A3452"/>
    <w:rsid w:val="009A37AB"/>
    <w:rsid w:val="009C7E74"/>
    <w:rsid w:val="009D6DBB"/>
    <w:rsid w:val="009D7884"/>
    <w:rsid w:val="009D78C3"/>
    <w:rsid w:val="009F61A4"/>
    <w:rsid w:val="00A00AFD"/>
    <w:rsid w:val="00A036E7"/>
    <w:rsid w:val="00A12373"/>
    <w:rsid w:val="00A16770"/>
    <w:rsid w:val="00A17385"/>
    <w:rsid w:val="00A212E0"/>
    <w:rsid w:val="00A2635B"/>
    <w:rsid w:val="00A36E96"/>
    <w:rsid w:val="00A401DE"/>
    <w:rsid w:val="00A56D48"/>
    <w:rsid w:val="00A57FA9"/>
    <w:rsid w:val="00A6180C"/>
    <w:rsid w:val="00A6721B"/>
    <w:rsid w:val="00A705DE"/>
    <w:rsid w:val="00A70AD0"/>
    <w:rsid w:val="00A82D75"/>
    <w:rsid w:val="00A84887"/>
    <w:rsid w:val="00A84FFC"/>
    <w:rsid w:val="00A879E6"/>
    <w:rsid w:val="00A918C9"/>
    <w:rsid w:val="00A96A55"/>
    <w:rsid w:val="00AA06E1"/>
    <w:rsid w:val="00AA19A1"/>
    <w:rsid w:val="00AA272A"/>
    <w:rsid w:val="00AA4C6E"/>
    <w:rsid w:val="00AA580D"/>
    <w:rsid w:val="00AB0422"/>
    <w:rsid w:val="00AB0637"/>
    <w:rsid w:val="00AB07B8"/>
    <w:rsid w:val="00AB449D"/>
    <w:rsid w:val="00AB6293"/>
    <w:rsid w:val="00AB7A4D"/>
    <w:rsid w:val="00AC3163"/>
    <w:rsid w:val="00AC7DC2"/>
    <w:rsid w:val="00AD4F6C"/>
    <w:rsid w:val="00AE1B9A"/>
    <w:rsid w:val="00AE6099"/>
    <w:rsid w:val="00AE6412"/>
    <w:rsid w:val="00B01A03"/>
    <w:rsid w:val="00B04B03"/>
    <w:rsid w:val="00B0642A"/>
    <w:rsid w:val="00B17352"/>
    <w:rsid w:val="00B27E63"/>
    <w:rsid w:val="00B42F33"/>
    <w:rsid w:val="00B433A3"/>
    <w:rsid w:val="00B43793"/>
    <w:rsid w:val="00B457DD"/>
    <w:rsid w:val="00B71A4F"/>
    <w:rsid w:val="00B72785"/>
    <w:rsid w:val="00B73872"/>
    <w:rsid w:val="00B81668"/>
    <w:rsid w:val="00B923D1"/>
    <w:rsid w:val="00B94506"/>
    <w:rsid w:val="00BA40D3"/>
    <w:rsid w:val="00BA5E4F"/>
    <w:rsid w:val="00BE5D62"/>
    <w:rsid w:val="00BE5F5F"/>
    <w:rsid w:val="00BF2597"/>
    <w:rsid w:val="00C02E19"/>
    <w:rsid w:val="00C0424F"/>
    <w:rsid w:val="00C141DC"/>
    <w:rsid w:val="00C1448F"/>
    <w:rsid w:val="00C16C67"/>
    <w:rsid w:val="00C16F65"/>
    <w:rsid w:val="00C27C60"/>
    <w:rsid w:val="00C561EA"/>
    <w:rsid w:val="00C66545"/>
    <w:rsid w:val="00C70D09"/>
    <w:rsid w:val="00C84C28"/>
    <w:rsid w:val="00CA0BC3"/>
    <w:rsid w:val="00CB0CBF"/>
    <w:rsid w:val="00CC56F5"/>
    <w:rsid w:val="00CC5E34"/>
    <w:rsid w:val="00CF1353"/>
    <w:rsid w:val="00CF42A1"/>
    <w:rsid w:val="00CF4CDE"/>
    <w:rsid w:val="00CF59AD"/>
    <w:rsid w:val="00CF682A"/>
    <w:rsid w:val="00CF77E5"/>
    <w:rsid w:val="00D00AE0"/>
    <w:rsid w:val="00D17944"/>
    <w:rsid w:val="00D27A88"/>
    <w:rsid w:val="00D31F44"/>
    <w:rsid w:val="00D4773A"/>
    <w:rsid w:val="00D47D53"/>
    <w:rsid w:val="00D529C5"/>
    <w:rsid w:val="00D55264"/>
    <w:rsid w:val="00D62271"/>
    <w:rsid w:val="00D715E5"/>
    <w:rsid w:val="00D773A2"/>
    <w:rsid w:val="00D82A7F"/>
    <w:rsid w:val="00D914C6"/>
    <w:rsid w:val="00D916B7"/>
    <w:rsid w:val="00D92BAA"/>
    <w:rsid w:val="00D9386B"/>
    <w:rsid w:val="00DA6DD9"/>
    <w:rsid w:val="00DA7546"/>
    <w:rsid w:val="00DC6DFD"/>
    <w:rsid w:val="00DC7D42"/>
    <w:rsid w:val="00DD6078"/>
    <w:rsid w:val="00DE58A1"/>
    <w:rsid w:val="00DF5DEE"/>
    <w:rsid w:val="00E065AB"/>
    <w:rsid w:val="00E135EE"/>
    <w:rsid w:val="00E15E38"/>
    <w:rsid w:val="00E166AD"/>
    <w:rsid w:val="00E2731C"/>
    <w:rsid w:val="00E30519"/>
    <w:rsid w:val="00E34718"/>
    <w:rsid w:val="00E62BC4"/>
    <w:rsid w:val="00E64CB5"/>
    <w:rsid w:val="00E70C9B"/>
    <w:rsid w:val="00E75D46"/>
    <w:rsid w:val="00E8057B"/>
    <w:rsid w:val="00E90120"/>
    <w:rsid w:val="00E94C6A"/>
    <w:rsid w:val="00ED1EBD"/>
    <w:rsid w:val="00ED5E80"/>
    <w:rsid w:val="00EF2542"/>
    <w:rsid w:val="00EF53FD"/>
    <w:rsid w:val="00EF70D6"/>
    <w:rsid w:val="00F01B49"/>
    <w:rsid w:val="00F0339E"/>
    <w:rsid w:val="00F12BE0"/>
    <w:rsid w:val="00F149E2"/>
    <w:rsid w:val="00F14DC9"/>
    <w:rsid w:val="00F34E08"/>
    <w:rsid w:val="00F67763"/>
    <w:rsid w:val="00F72D91"/>
    <w:rsid w:val="00F82A56"/>
    <w:rsid w:val="00F91E8B"/>
    <w:rsid w:val="00F94018"/>
    <w:rsid w:val="00FA27F8"/>
    <w:rsid w:val="00FA3496"/>
    <w:rsid w:val="00FA554D"/>
    <w:rsid w:val="00FB4D7A"/>
    <w:rsid w:val="00FC3D13"/>
    <w:rsid w:val="00FE5ACE"/>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C29B1E2"/>
  <w15:docId w15:val="{C3A17FA9-2D51-46E9-B30B-62884D7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4F"/>
    <w:pPr>
      <w:ind w:left="720"/>
      <w:contextualSpacing/>
    </w:pPr>
  </w:style>
  <w:style w:type="paragraph" w:styleId="Header">
    <w:name w:val="header"/>
    <w:basedOn w:val="Normal"/>
    <w:link w:val="HeaderChar"/>
    <w:uiPriority w:val="99"/>
    <w:unhideWhenUsed/>
    <w:rsid w:val="00570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C1C"/>
  </w:style>
  <w:style w:type="paragraph" w:styleId="Footer">
    <w:name w:val="footer"/>
    <w:basedOn w:val="Normal"/>
    <w:link w:val="FooterChar"/>
    <w:uiPriority w:val="99"/>
    <w:unhideWhenUsed/>
    <w:rsid w:val="0057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1C"/>
  </w:style>
  <w:style w:type="paragraph" w:customStyle="1" w:styleId="Default">
    <w:name w:val="Default"/>
    <w:rsid w:val="00FA554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F68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3872"/>
    <w:rPr>
      <w:color w:val="0000FF" w:themeColor="hyperlink"/>
      <w:u w:val="single"/>
    </w:rPr>
  </w:style>
  <w:style w:type="character" w:styleId="FollowedHyperlink">
    <w:name w:val="FollowedHyperlink"/>
    <w:basedOn w:val="DefaultParagraphFont"/>
    <w:uiPriority w:val="99"/>
    <w:semiHidden/>
    <w:unhideWhenUsed/>
    <w:rsid w:val="00B42F33"/>
    <w:rPr>
      <w:color w:val="800080" w:themeColor="followedHyperlink"/>
      <w:u w:val="single"/>
    </w:rPr>
  </w:style>
  <w:style w:type="paragraph" w:styleId="BalloonText">
    <w:name w:val="Balloon Text"/>
    <w:basedOn w:val="Normal"/>
    <w:link w:val="BalloonTextChar"/>
    <w:uiPriority w:val="99"/>
    <w:semiHidden/>
    <w:unhideWhenUsed/>
    <w:rsid w:val="007B6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15"/>
    <w:rPr>
      <w:rFonts w:ascii="Segoe UI" w:hAnsi="Segoe UI" w:cs="Segoe UI"/>
      <w:sz w:val="18"/>
      <w:szCs w:val="18"/>
    </w:rPr>
  </w:style>
  <w:style w:type="character" w:styleId="CommentReference">
    <w:name w:val="annotation reference"/>
    <w:basedOn w:val="DefaultParagraphFont"/>
    <w:uiPriority w:val="99"/>
    <w:semiHidden/>
    <w:unhideWhenUsed/>
    <w:rsid w:val="00200BE8"/>
    <w:rPr>
      <w:sz w:val="16"/>
      <w:szCs w:val="16"/>
    </w:rPr>
  </w:style>
  <w:style w:type="paragraph" w:styleId="CommentText">
    <w:name w:val="annotation text"/>
    <w:basedOn w:val="Normal"/>
    <w:link w:val="CommentTextChar"/>
    <w:uiPriority w:val="99"/>
    <w:semiHidden/>
    <w:unhideWhenUsed/>
    <w:rsid w:val="00200BE8"/>
    <w:pPr>
      <w:spacing w:line="240" w:lineRule="auto"/>
    </w:pPr>
    <w:rPr>
      <w:sz w:val="20"/>
      <w:szCs w:val="20"/>
    </w:rPr>
  </w:style>
  <w:style w:type="character" w:customStyle="1" w:styleId="CommentTextChar">
    <w:name w:val="Comment Text Char"/>
    <w:basedOn w:val="DefaultParagraphFont"/>
    <w:link w:val="CommentText"/>
    <w:uiPriority w:val="99"/>
    <w:semiHidden/>
    <w:rsid w:val="00200BE8"/>
    <w:rPr>
      <w:sz w:val="20"/>
      <w:szCs w:val="20"/>
    </w:rPr>
  </w:style>
  <w:style w:type="paragraph" w:styleId="CommentSubject">
    <w:name w:val="annotation subject"/>
    <w:basedOn w:val="CommentText"/>
    <w:next w:val="CommentText"/>
    <w:link w:val="CommentSubjectChar"/>
    <w:uiPriority w:val="99"/>
    <w:semiHidden/>
    <w:unhideWhenUsed/>
    <w:rsid w:val="00200BE8"/>
    <w:rPr>
      <w:b/>
      <w:bCs/>
    </w:rPr>
  </w:style>
  <w:style w:type="character" w:customStyle="1" w:styleId="CommentSubjectChar">
    <w:name w:val="Comment Subject Char"/>
    <w:basedOn w:val="CommentTextChar"/>
    <w:link w:val="CommentSubject"/>
    <w:uiPriority w:val="99"/>
    <w:semiHidden/>
    <w:rsid w:val="00200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8726">
      <w:bodyDiv w:val="1"/>
      <w:marLeft w:val="0"/>
      <w:marRight w:val="0"/>
      <w:marTop w:val="0"/>
      <w:marBottom w:val="0"/>
      <w:divBdr>
        <w:top w:val="none" w:sz="0" w:space="0" w:color="auto"/>
        <w:left w:val="none" w:sz="0" w:space="0" w:color="auto"/>
        <w:bottom w:val="none" w:sz="0" w:space="0" w:color="auto"/>
        <w:right w:val="none" w:sz="0" w:space="0" w:color="auto"/>
      </w:divBdr>
    </w:div>
    <w:div w:id="200438751">
      <w:bodyDiv w:val="1"/>
      <w:marLeft w:val="0"/>
      <w:marRight w:val="0"/>
      <w:marTop w:val="0"/>
      <w:marBottom w:val="0"/>
      <w:divBdr>
        <w:top w:val="none" w:sz="0" w:space="0" w:color="auto"/>
        <w:left w:val="none" w:sz="0" w:space="0" w:color="auto"/>
        <w:bottom w:val="none" w:sz="0" w:space="0" w:color="auto"/>
        <w:right w:val="none" w:sz="0" w:space="0" w:color="auto"/>
      </w:divBdr>
    </w:div>
    <w:div w:id="269969520">
      <w:bodyDiv w:val="1"/>
      <w:marLeft w:val="0"/>
      <w:marRight w:val="0"/>
      <w:marTop w:val="0"/>
      <w:marBottom w:val="0"/>
      <w:divBdr>
        <w:top w:val="none" w:sz="0" w:space="0" w:color="auto"/>
        <w:left w:val="none" w:sz="0" w:space="0" w:color="auto"/>
        <w:bottom w:val="none" w:sz="0" w:space="0" w:color="auto"/>
        <w:right w:val="none" w:sz="0" w:space="0" w:color="auto"/>
      </w:divBdr>
      <w:divsChild>
        <w:div w:id="1199589151">
          <w:marLeft w:val="0"/>
          <w:marRight w:val="0"/>
          <w:marTop w:val="0"/>
          <w:marBottom w:val="0"/>
          <w:divBdr>
            <w:top w:val="none" w:sz="0" w:space="0" w:color="auto"/>
            <w:left w:val="none" w:sz="0" w:space="0" w:color="auto"/>
            <w:bottom w:val="none" w:sz="0" w:space="0" w:color="auto"/>
            <w:right w:val="none" w:sz="0" w:space="0" w:color="auto"/>
          </w:divBdr>
        </w:div>
      </w:divsChild>
    </w:div>
    <w:div w:id="389618982">
      <w:bodyDiv w:val="1"/>
      <w:marLeft w:val="0"/>
      <w:marRight w:val="0"/>
      <w:marTop w:val="0"/>
      <w:marBottom w:val="0"/>
      <w:divBdr>
        <w:top w:val="none" w:sz="0" w:space="0" w:color="auto"/>
        <w:left w:val="none" w:sz="0" w:space="0" w:color="auto"/>
        <w:bottom w:val="none" w:sz="0" w:space="0" w:color="auto"/>
        <w:right w:val="none" w:sz="0" w:space="0" w:color="auto"/>
      </w:divBdr>
    </w:div>
    <w:div w:id="400951845">
      <w:bodyDiv w:val="1"/>
      <w:marLeft w:val="0"/>
      <w:marRight w:val="0"/>
      <w:marTop w:val="0"/>
      <w:marBottom w:val="0"/>
      <w:divBdr>
        <w:top w:val="none" w:sz="0" w:space="0" w:color="auto"/>
        <w:left w:val="none" w:sz="0" w:space="0" w:color="auto"/>
        <w:bottom w:val="none" w:sz="0" w:space="0" w:color="auto"/>
        <w:right w:val="none" w:sz="0" w:space="0" w:color="auto"/>
      </w:divBdr>
    </w:div>
    <w:div w:id="638266566">
      <w:bodyDiv w:val="1"/>
      <w:marLeft w:val="0"/>
      <w:marRight w:val="0"/>
      <w:marTop w:val="0"/>
      <w:marBottom w:val="0"/>
      <w:divBdr>
        <w:top w:val="none" w:sz="0" w:space="0" w:color="auto"/>
        <w:left w:val="none" w:sz="0" w:space="0" w:color="auto"/>
        <w:bottom w:val="none" w:sz="0" w:space="0" w:color="auto"/>
        <w:right w:val="none" w:sz="0" w:space="0" w:color="auto"/>
      </w:divBdr>
    </w:div>
    <w:div w:id="695617410">
      <w:bodyDiv w:val="1"/>
      <w:marLeft w:val="0"/>
      <w:marRight w:val="0"/>
      <w:marTop w:val="0"/>
      <w:marBottom w:val="0"/>
      <w:divBdr>
        <w:top w:val="none" w:sz="0" w:space="0" w:color="auto"/>
        <w:left w:val="none" w:sz="0" w:space="0" w:color="auto"/>
        <w:bottom w:val="none" w:sz="0" w:space="0" w:color="auto"/>
        <w:right w:val="none" w:sz="0" w:space="0" w:color="auto"/>
      </w:divBdr>
    </w:div>
    <w:div w:id="782843580">
      <w:bodyDiv w:val="1"/>
      <w:marLeft w:val="0"/>
      <w:marRight w:val="0"/>
      <w:marTop w:val="0"/>
      <w:marBottom w:val="0"/>
      <w:divBdr>
        <w:top w:val="none" w:sz="0" w:space="0" w:color="auto"/>
        <w:left w:val="none" w:sz="0" w:space="0" w:color="auto"/>
        <w:bottom w:val="none" w:sz="0" w:space="0" w:color="auto"/>
        <w:right w:val="none" w:sz="0" w:space="0" w:color="auto"/>
      </w:divBdr>
    </w:div>
    <w:div w:id="825316083">
      <w:bodyDiv w:val="1"/>
      <w:marLeft w:val="0"/>
      <w:marRight w:val="0"/>
      <w:marTop w:val="0"/>
      <w:marBottom w:val="0"/>
      <w:divBdr>
        <w:top w:val="none" w:sz="0" w:space="0" w:color="auto"/>
        <w:left w:val="none" w:sz="0" w:space="0" w:color="auto"/>
        <w:bottom w:val="none" w:sz="0" w:space="0" w:color="auto"/>
        <w:right w:val="none" w:sz="0" w:space="0" w:color="auto"/>
      </w:divBdr>
    </w:div>
    <w:div w:id="848905596">
      <w:bodyDiv w:val="1"/>
      <w:marLeft w:val="0"/>
      <w:marRight w:val="0"/>
      <w:marTop w:val="0"/>
      <w:marBottom w:val="0"/>
      <w:divBdr>
        <w:top w:val="none" w:sz="0" w:space="0" w:color="auto"/>
        <w:left w:val="none" w:sz="0" w:space="0" w:color="auto"/>
        <w:bottom w:val="none" w:sz="0" w:space="0" w:color="auto"/>
        <w:right w:val="none" w:sz="0" w:space="0" w:color="auto"/>
      </w:divBdr>
    </w:div>
    <w:div w:id="870267530">
      <w:bodyDiv w:val="1"/>
      <w:marLeft w:val="0"/>
      <w:marRight w:val="0"/>
      <w:marTop w:val="0"/>
      <w:marBottom w:val="0"/>
      <w:divBdr>
        <w:top w:val="none" w:sz="0" w:space="0" w:color="auto"/>
        <w:left w:val="none" w:sz="0" w:space="0" w:color="auto"/>
        <w:bottom w:val="none" w:sz="0" w:space="0" w:color="auto"/>
        <w:right w:val="none" w:sz="0" w:space="0" w:color="auto"/>
      </w:divBdr>
    </w:div>
    <w:div w:id="988365902">
      <w:bodyDiv w:val="1"/>
      <w:marLeft w:val="0"/>
      <w:marRight w:val="0"/>
      <w:marTop w:val="0"/>
      <w:marBottom w:val="0"/>
      <w:divBdr>
        <w:top w:val="none" w:sz="0" w:space="0" w:color="auto"/>
        <w:left w:val="none" w:sz="0" w:space="0" w:color="auto"/>
        <w:bottom w:val="none" w:sz="0" w:space="0" w:color="auto"/>
        <w:right w:val="none" w:sz="0" w:space="0" w:color="auto"/>
      </w:divBdr>
    </w:div>
    <w:div w:id="1067924782">
      <w:bodyDiv w:val="1"/>
      <w:marLeft w:val="0"/>
      <w:marRight w:val="0"/>
      <w:marTop w:val="0"/>
      <w:marBottom w:val="0"/>
      <w:divBdr>
        <w:top w:val="none" w:sz="0" w:space="0" w:color="auto"/>
        <w:left w:val="none" w:sz="0" w:space="0" w:color="auto"/>
        <w:bottom w:val="none" w:sz="0" w:space="0" w:color="auto"/>
        <w:right w:val="none" w:sz="0" w:space="0" w:color="auto"/>
      </w:divBdr>
    </w:div>
    <w:div w:id="1090348396">
      <w:bodyDiv w:val="1"/>
      <w:marLeft w:val="0"/>
      <w:marRight w:val="0"/>
      <w:marTop w:val="0"/>
      <w:marBottom w:val="0"/>
      <w:divBdr>
        <w:top w:val="none" w:sz="0" w:space="0" w:color="auto"/>
        <w:left w:val="none" w:sz="0" w:space="0" w:color="auto"/>
        <w:bottom w:val="none" w:sz="0" w:space="0" w:color="auto"/>
        <w:right w:val="none" w:sz="0" w:space="0" w:color="auto"/>
      </w:divBdr>
    </w:div>
    <w:div w:id="1241790488">
      <w:bodyDiv w:val="1"/>
      <w:marLeft w:val="0"/>
      <w:marRight w:val="0"/>
      <w:marTop w:val="0"/>
      <w:marBottom w:val="0"/>
      <w:divBdr>
        <w:top w:val="none" w:sz="0" w:space="0" w:color="auto"/>
        <w:left w:val="none" w:sz="0" w:space="0" w:color="auto"/>
        <w:bottom w:val="none" w:sz="0" w:space="0" w:color="auto"/>
        <w:right w:val="none" w:sz="0" w:space="0" w:color="auto"/>
      </w:divBdr>
    </w:div>
    <w:div w:id="1261568061">
      <w:bodyDiv w:val="1"/>
      <w:marLeft w:val="0"/>
      <w:marRight w:val="0"/>
      <w:marTop w:val="0"/>
      <w:marBottom w:val="0"/>
      <w:divBdr>
        <w:top w:val="none" w:sz="0" w:space="0" w:color="auto"/>
        <w:left w:val="none" w:sz="0" w:space="0" w:color="auto"/>
        <w:bottom w:val="none" w:sz="0" w:space="0" w:color="auto"/>
        <w:right w:val="none" w:sz="0" w:space="0" w:color="auto"/>
      </w:divBdr>
    </w:div>
    <w:div w:id="1293829555">
      <w:bodyDiv w:val="1"/>
      <w:marLeft w:val="0"/>
      <w:marRight w:val="0"/>
      <w:marTop w:val="0"/>
      <w:marBottom w:val="0"/>
      <w:divBdr>
        <w:top w:val="none" w:sz="0" w:space="0" w:color="auto"/>
        <w:left w:val="none" w:sz="0" w:space="0" w:color="auto"/>
        <w:bottom w:val="none" w:sz="0" w:space="0" w:color="auto"/>
        <w:right w:val="none" w:sz="0" w:space="0" w:color="auto"/>
      </w:divBdr>
    </w:div>
    <w:div w:id="1571113889">
      <w:bodyDiv w:val="1"/>
      <w:marLeft w:val="0"/>
      <w:marRight w:val="0"/>
      <w:marTop w:val="0"/>
      <w:marBottom w:val="0"/>
      <w:divBdr>
        <w:top w:val="none" w:sz="0" w:space="0" w:color="auto"/>
        <w:left w:val="none" w:sz="0" w:space="0" w:color="auto"/>
        <w:bottom w:val="none" w:sz="0" w:space="0" w:color="auto"/>
        <w:right w:val="none" w:sz="0" w:space="0" w:color="auto"/>
      </w:divBdr>
    </w:div>
    <w:div w:id="1590651586">
      <w:bodyDiv w:val="1"/>
      <w:marLeft w:val="0"/>
      <w:marRight w:val="0"/>
      <w:marTop w:val="0"/>
      <w:marBottom w:val="0"/>
      <w:divBdr>
        <w:top w:val="none" w:sz="0" w:space="0" w:color="auto"/>
        <w:left w:val="none" w:sz="0" w:space="0" w:color="auto"/>
        <w:bottom w:val="none" w:sz="0" w:space="0" w:color="auto"/>
        <w:right w:val="none" w:sz="0" w:space="0" w:color="auto"/>
      </w:divBdr>
    </w:div>
    <w:div w:id="1668628679">
      <w:bodyDiv w:val="1"/>
      <w:marLeft w:val="0"/>
      <w:marRight w:val="0"/>
      <w:marTop w:val="0"/>
      <w:marBottom w:val="0"/>
      <w:divBdr>
        <w:top w:val="none" w:sz="0" w:space="0" w:color="auto"/>
        <w:left w:val="none" w:sz="0" w:space="0" w:color="auto"/>
        <w:bottom w:val="none" w:sz="0" w:space="0" w:color="auto"/>
        <w:right w:val="none" w:sz="0" w:space="0" w:color="auto"/>
      </w:divBdr>
    </w:div>
    <w:div w:id="1761101275">
      <w:bodyDiv w:val="1"/>
      <w:marLeft w:val="0"/>
      <w:marRight w:val="0"/>
      <w:marTop w:val="0"/>
      <w:marBottom w:val="0"/>
      <w:divBdr>
        <w:top w:val="none" w:sz="0" w:space="0" w:color="auto"/>
        <w:left w:val="none" w:sz="0" w:space="0" w:color="auto"/>
        <w:bottom w:val="none" w:sz="0" w:space="0" w:color="auto"/>
        <w:right w:val="none" w:sz="0" w:space="0" w:color="auto"/>
      </w:divBdr>
    </w:div>
    <w:div w:id="1766461134">
      <w:bodyDiv w:val="1"/>
      <w:marLeft w:val="0"/>
      <w:marRight w:val="0"/>
      <w:marTop w:val="0"/>
      <w:marBottom w:val="0"/>
      <w:divBdr>
        <w:top w:val="none" w:sz="0" w:space="0" w:color="auto"/>
        <w:left w:val="none" w:sz="0" w:space="0" w:color="auto"/>
        <w:bottom w:val="none" w:sz="0" w:space="0" w:color="auto"/>
        <w:right w:val="none" w:sz="0" w:space="0" w:color="auto"/>
      </w:divBdr>
    </w:div>
    <w:div w:id="1786120080">
      <w:bodyDiv w:val="1"/>
      <w:marLeft w:val="0"/>
      <w:marRight w:val="0"/>
      <w:marTop w:val="0"/>
      <w:marBottom w:val="0"/>
      <w:divBdr>
        <w:top w:val="none" w:sz="0" w:space="0" w:color="auto"/>
        <w:left w:val="none" w:sz="0" w:space="0" w:color="auto"/>
        <w:bottom w:val="none" w:sz="0" w:space="0" w:color="auto"/>
        <w:right w:val="none" w:sz="0" w:space="0" w:color="auto"/>
      </w:divBdr>
    </w:div>
    <w:div w:id="1789808809">
      <w:bodyDiv w:val="1"/>
      <w:marLeft w:val="0"/>
      <w:marRight w:val="0"/>
      <w:marTop w:val="0"/>
      <w:marBottom w:val="0"/>
      <w:divBdr>
        <w:top w:val="none" w:sz="0" w:space="0" w:color="auto"/>
        <w:left w:val="none" w:sz="0" w:space="0" w:color="auto"/>
        <w:bottom w:val="none" w:sz="0" w:space="0" w:color="auto"/>
        <w:right w:val="none" w:sz="0" w:space="0" w:color="auto"/>
      </w:divBdr>
    </w:div>
    <w:div w:id="1830169473">
      <w:bodyDiv w:val="1"/>
      <w:marLeft w:val="0"/>
      <w:marRight w:val="0"/>
      <w:marTop w:val="0"/>
      <w:marBottom w:val="0"/>
      <w:divBdr>
        <w:top w:val="none" w:sz="0" w:space="0" w:color="auto"/>
        <w:left w:val="none" w:sz="0" w:space="0" w:color="auto"/>
        <w:bottom w:val="none" w:sz="0" w:space="0" w:color="auto"/>
        <w:right w:val="none" w:sz="0" w:space="0" w:color="auto"/>
      </w:divBdr>
      <w:divsChild>
        <w:div w:id="790636289">
          <w:marLeft w:val="0"/>
          <w:marRight w:val="0"/>
          <w:marTop w:val="0"/>
          <w:marBottom w:val="0"/>
          <w:divBdr>
            <w:top w:val="none" w:sz="0" w:space="0" w:color="auto"/>
            <w:left w:val="none" w:sz="0" w:space="0" w:color="auto"/>
            <w:bottom w:val="none" w:sz="0" w:space="0" w:color="auto"/>
            <w:right w:val="none" w:sz="0" w:space="0" w:color="auto"/>
          </w:divBdr>
        </w:div>
      </w:divsChild>
    </w:div>
    <w:div w:id="1838882265">
      <w:bodyDiv w:val="1"/>
      <w:marLeft w:val="0"/>
      <w:marRight w:val="0"/>
      <w:marTop w:val="0"/>
      <w:marBottom w:val="0"/>
      <w:divBdr>
        <w:top w:val="none" w:sz="0" w:space="0" w:color="auto"/>
        <w:left w:val="none" w:sz="0" w:space="0" w:color="auto"/>
        <w:bottom w:val="none" w:sz="0" w:space="0" w:color="auto"/>
        <w:right w:val="none" w:sz="0" w:space="0" w:color="auto"/>
      </w:divBdr>
    </w:div>
    <w:div w:id="1850829912">
      <w:bodyDiv w:val="1"/>
      <w:marLeft w:val="0"/>
      <w:marRight w:val="0"/>
      <w:marTop w:val="0"/>
      <w:marBottom w:val="0"/>
      <w:divBdr>
        <w:top w:val="none" w:sz="0" w:space="0" w:color="auto"/>
        <w:left w:val="none" w:sz="0" w:space="0" w:color="auto"/>
        <w:bottom w:val="none" w:sz="0" w:space="0" w:color="auto"/>
        <w:right w:val="none" w:sz="0" w:space="0" w:color="auto"/>
      </w:divBdr>
    </w:div>
    <w:div w:id="1906140215">
      <w:bodyDiv w:val="1"/>
      <w:marLeft w:val="0"/>
      <w:marRight w:val="0"/>
      <w:marTop w:val="0"/>
      <w:marBottom w:val="0"/>
      <w:divBdr>
        <w:top w:val="none" w:sz="0" w:space="0" w:color="auto"/>
        <w:left w:val="none" w:sz="0" w:space="0" w:color="auto"/>
        <w:bottom w:val="none" w:sz="0" w:space="0" w:color="auto"/>
        <w:right w:val="none" w:sz="0" w:space="0" w:color="auto"/>
      </w:divBdr>
    </w:div>
    <w:div w:id="1940213245">
      <w:bodyDiv w:val="1"/>
      <w:marLeft w:val="0"/>
      <w:marRight w:val="0"/>
      <w:marTop w:val="0"/>
      <w:marBottom w:val="0"/>
      <w:divBdr>
        <w:top w:val="none" w:sz="0" w:space="0" w:color="auto"/>
        <w:left w:val="none" w:sz="0" w:space="0" w:color="auto"/>
        <w:bottom w:val="none" w:sz="0" w:space="0" w:color="auto"/>
        <w:right w:val="none" w:sz="0" w:space="0" w:color="auto"/>
      </w:divBdr>
    </w:div>
    <w:div w:id="19562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BEFA-B1C8-4454-8410-12F9F509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Chinn</dc:creator>
  <cp:lastModifiedBy>Molly Spiller</cp:lastModifiedBy>
  <cp:revision>3</cp:revision>
  <cp:lastPrinted>2017-05-24T17:45:00Z</cp:lastPrinted>
  <dcterms:created xsi:type="dcterms:W3CDTF">2017-11-07T20:38:00Z</dcterms:created>
  <dcterms:modified xsi:type="dcterms:W3CDTF">2017-11-07T20:38:00Z</dcterms:modified>
</cp:coreProperties>
</file>